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6C57" w14:textId="03511F7F" w:rsidR="00F62171" w:rsidRDefault="00F62171" w:rsidP="00F62171">
      <w:pPr>
        <w:spacing w:after="120"/>
        <w:jc w:val="center"/>
        <w:rPr>
          <w:b/>
          <w:sz w:val="26"/>
          <w:szCs w:val="26"/>
        </w:rPr>
      </w:pPr>
      <w:r w:rsidRPr="006378D4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A320D5F" wp14:editId="638C75ED">
            <wp:simplePos x="0" y="0"/>
            <wp:positionH relativeFrom="column">
              <wp:posOffset>-388620</wp:posOffset>
            </wp:positionH>
            <wp:positionV relativeFrom="paragraph">
              <wp:posOffset>-457200</wp:posOffset>
            </wp:positionV>
            <wp:extent cx="2952115" cy="701040"/>
            <wp:effectExtent l="19050" t="0" r="635" b="0"/>
            <wp:wrapNone/>
            <wp:docPr id="1" name="Obraz 2" descr="Grafika Punkt Informacyjny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Grafika Punkt Informacyjny Funduszy Europejskich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838BA3" w14:textId="77777777" w:rsidR="00F62171" w:rsidRDefault="00F62171" w:rsidP="00F62171">
      <w:pPr>
        <w:spacing w:after="120"/>
        <w:jc w:val="center"/>
        <w:rPr>
          <w:b/>
          <w:sz w:val="26"/>
          <w:szCs w:val="26"/>
        </w:rPr>
      </w:pPr>
    </w:p>
    <w:p w14:paraId="1525C16A" w14:textId="54480977" w:rsidR="00E54E62" w:rsidRPr="00E54E62" w:rsidRDefault="00FE6320" w:rsidP="00F62171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Webinarium</w:t>
      </w:r>
    </w:p>
    <w:p w14:paraId="21E1FFDA" w14:textId="06887D25" w:rsidR="00D816AB" w:rsidRDefault="00D816AB" w:rsidP="00D442E7">
      <w:pPr>
        <w:spacing w:after="120" w:line="276" w:lineRule="auto"/>
        <w:jc w:val="center"/>
        <w:rPr>
          <w:b/>
          <w:bCs/>
          <w:color w:val="000000"/>
        </w:rPr>
      </w:pPr>
      <w:bookmarkStart w:id="0" w:name="_Hlk161294692"/>
      <w:r>
        <w:rPr>
          <w:b/>
          <w:bCs/>
        </w:rPr>
        <w:t>„ Jak rozwijać kompetencje w zakresie Gospodarki o Obiegu Zamkniętym (GOZ) z Funduszy Europejskich – Działanie 01.03 Kadry Nowoczesnej Gospodarki”</w:t>
      </w:r>
    </w:p>
    <w:bookmarkEnd w:id="0"/>
    <w:p w14:paraId="1E6B2E0F" w14:textId="38F60581" w:rsidR="00E54E62" w:rsidRPr="00E54E62" w:rsidRDefault="00E54E62" w:rsidP="00F62171">
      <w:pPr>
        <w:spacing w:after="120"/>
        <w:jc w:val="center"/>
        <w:outlineLvl w:val="0"/>
        <w:rPr>
          <w:rStyle w:val="Pogrubienie"/>
          <w:rFonts w:ascii="Arial" w:hAnsi="Arial" w:cs="Arial"/>
          <w:b w:val="0"/>
          <w:bCs w:val="0"/>
          <w:color w:val="3B3B3B"/>
          <w:sz w:val="32"/>
          <w:szCs w:val="32"/>
          <w:shd w:val="clear" w:color="auto" w:fill="F5F7FB"/>
        </w:rPr>
      </w:pPr>
    </w:p>
    <w:p w14:paraId="015EA775" w14:textId="77777777" w:rsidR="00E54E62" w:rsidRDefault="00E54E62" w:rsidP="00F62171">
      <w:pPr>
        <w:spacing w:after="120"/>
        <w:jc w:val="center"/>
        <w:outlineLvl w:val="0"/>
        <w:rPr>
          <w:rStyle w:val="Pogrubienie"/>
          <w:rFonts w:ascii="Arial" w:hAnsi="Arial" w:cs="Arial"/>
          <w:b w:val="0"/>
          <w:bCs w:val="0"/>
          <w:color w:val="3B3B3B"/>
          <w:sz w:val="21"/>
          <w:szCs w:val="21"/>
          <w:shd w:val="clear" w:color="auto" w:fill="F5F7FB"/>
        </w:rPr>
      </w:pPr>
    </w:p>
    <w:p w14:paraId="0B9060D9" w14:textId="07A4BF35" w:rsidR="00F62171" w:rsidRPr="00F62171" w:rsidRDefault="00D816AB" w:rsidP="00F62171">
      <w:pPr>
        <w:spacing w:after="12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19 luty</w:t>
      </w:r>
      <w:r w:rsidR="00F62171" w:rsidRPr="00F62171">
        <w:rPr>
          <w:b/>
          <w:sz w:val="26"/>
          <w:szCs w:val="26"/>
        </w:rPr>
        <w:t xml:space="preserve"> 202</w:t>
      </w:r>
      <w:r w:rsidR="00FE6320">
        <w:rPr>
          <w:b/>
          <w:sz w:val="26"/>
          <w:szCs w:val="26"/>
        </w:rPr>
        <w:t>5</w:t>
      </w:r>
      <w:r w:rsidR="00C73B59">
        <w:rPr>
          <w:b/>
          <w:sz w:val="26"/>
          <w:szCs w:val="26"/>
        </w:rPr>
        <w:t xml:space="preserve"> r.</w:t>
      </w:r>
    </w:p>
    <w:p w14:paraId="394321EF" w14:textId="77777777" w:rsidR="00F62171" w:rsidRDefault="00F62171" w:rsidP="00F62171">
      <w:pPr>
        <w:spacing w:after="120"/>
        <w:jc w:val="center"/>
        <w:outlineLvl w:val="0"/>
        <w:rPr>
          <w:b/>
          <w:sz w:val="30"/>
          <w:szCs w:val="30"/>
        </w:rPr>
      </w:pPr>
    </w:p>
    <w:p w14:paraId="426662D5" w14:textId="77777777" w:rsidR="00F62171" w:rsidRDefault="00F62171" w:rsidP="009B603E">
      <w:pPr>
        <w:spacing w:after="240"/>
        <w:jc w:val="center"/>
        <w:outlineLvl w:val="0"/>
        <w:rPr>
          <w:b/>
          <w:sz w:val="26"/>
          <w:szCs w:val="26"/>
        </w:rPr>
      </w:pPr>
    </w:p>
    <w:p w14:paraId="722CBD5F" w14:textId="77777777" w:rsidR="00BC48A7" w:rsidRPr="008C504A" w:rsidRDefault="00BC48A7" w:rsidP="00BC48A7">
      <w:pPr>
        <w:spacing w:line="360" w:lineRule="auto"/>
        <w:jc w:val="both"/>
        <w:rPr>
          <w:b/>
          <w:bCs/>
          <w:u w:val="single"/>
        </w:rPr>
      </w:pPr>
      <w:r w:rsidRPr="008C504A">
        <w:rPr>
          <w:b/>
          <w:bCs/>
          <w:u w:val="single"/>
        </w:rPr>
        <w:t>Program spotkania:</w:t>
      </w:r>
    </w:p>
    <w:p w14:paraId="3969CD10" w14:textId="4180B750" w:rsidR="00BC48A7" w:rsidRDefault="00BC48A7" w:rsidP="008C504A">
      <w:pPr>
        <w:pStyle w:val="Akapitzlist"/>
        <w:numPr>
          <w:ilvl w:val="3"/>
          <w:numId w:val="8"/>
        </w:numPr>
        <w:spacing w:line="360" w:lineRule="auto"/>
        <w:jc w:val="both"/>
      </w:pPr>
      <w:r>
        <w:t>źródła informacji o Funduszach Europejskich oraz oferta Sieci Punktów Informacyjnych Funduszy Europejskich  – Punkt Informacyjny Funduszy Europejskich w Jeleniej Górze;</w:t>
      </w:r>
    </w:p>
    <w:p w14:paraId="4C9BFB2C" w14:textId="57E05F33" w:rsidR="00D816AB" w:rsidRPr="00D816AB" w:rsidRDefault="008C504A" w:rsidP="00D816AB">
      <w:pPr>
        <w:shd w:val="clear" w:color="auto" w:fill="FFFFFF"/>
        <w:spacing w:after="120" w:line="276" w:lineRule="auto"/>
        <w:jc w:val="both"/>
        <w:textAlignment w:val="baseline"/>
        <w:outlineLvl w:val="0"/>
        <w:rPr>
          <w:rFonts w:cs="Arial"/>
          <w:i/>
        </w:rPr>
      </w:pPr>
      <w:r>
        <w:t>10.</w:t>
      </w:r>
      <w:r w:rsidR="00D816AB">
        <w:t>1</w:t>
      </w:r>
      <w:r>
        <w:t xml:space="preserve">0-11.00 </w:t>
      </w:r>
      <w:r w:rsidR="00D816AB">
        <w:t xml:space="preserve">  </w:t>
      </w:r>
      <w:r w:rsidR="00D816AB" w:rsidRPr="00D816AB">
        <w:rPr>
          <w:rFonts w:cs="Arial"/>
          <w:b/>
          <w:bCs/>
        </w:rPr>
        <w:t>Przedstawienie zakresu i najważniejszych celów oraz zasady uczestnictwa w projektach:</w:t>
      </w:r>
    </w:p>
    <w:p w14:paraId="16FFB3C8" w14:textId="77777777" w:rsidR="00D816AB" w:rsidRPr="00D816AB" w:rsidRDefault="00D816AB" w:rsidP="00D816AB">
      <w:pPr>
        <w:pStyle w:val="Akapitzlist"/>
        <w:numPr>
          <w:ilvl w:val="0"/>
          <w:numId w:val="13"/>
        </w:numPr>
        <w:spacing w:line="276" w:lineRule="auto"/>
        <w:jc w:val="both"/>
        <w:rPr>
          <w:rFonts w:eastAsia="Times New Roman"/>
          <w:sz w:val="24"/>
          <w:szCs w:val="24"/>
        </w:rPr>
      </w:pPr>
      <w:r w:rsidRPr="00D816AB">
        <w:rPr>
          <w:rFonts w:eastAsia="Times New Roman"/>
          <w:b/>
          <w:bCs/>
          <w:sz w:val="24"/>
          <w:szCs w:val="24"/>
        </w:rPr>
        <w:t>„Akademia GOZ”,</w:t>
      </w:r>
      <w:r w:rsidRPr="00D816AB">
        <w:rPr>
          <w:rFonts w:eastAsia="Times New Roman"/>
          <w:sz w:val="24"/>
          <w:szCs w:val="24"/>
        </w:rPr>
        <w:t xml:space="preserve"> nr projektu: FERS.01.03-IP.09-0086/23, okres trwania projektu: 01.03.2024-28.02.2027, - </w:t>
      </w:r>
      <w:r w:rsidRPr="00D816AB">
        <w:rPr>
          <w:b/>
          <w:bCs/>
          <w:sz w:val="24"/>
          <w:szCs w:val="24"/>
        </w:rPr>
        <w:t>Prelegent: Aneta Szuster-</w:t>
      </w:r>
      <w:proofErr w:type="spellStart"/>
      <w:r w:rsidRPr="00D816AB">
        <w:rPr>
          <w:b/>
          <w:bCs/>
          <w:sz w:val="24"/>
          <w:szCs w:val="24"/>
        </w:rPr>
        <w:t>Łęczewska</w:t>
      </w:r>
      <w:proofErr w:type="spellEnd"/>
      <w:r w:rsidRPr="00D816AB">
        <w:rPr>
          <w:b/>
          <w:bCs/>
          <w:sz w:val="24"/>
          <w:szCs w:val="24"/>
        </w:rPr>
        <w:t>, ADN w Warszawie;</w:t>
      </w:r>
    </w:p>
    <w:p w14:paraId="6AA0CF9A" w14:textId="77777777" w:rsidR="00D816AB" w:rsidRPr="00D816AB" w:rsidRDefault="00D816AB" w:rsidP="00D816AB">
      <w:pPr>
        <w:spacing w:line="276" w:lineRule="auto"/>
        <w:ind w:left="720"/>
        <w:jc w:val="both"/>
        <w:rPr>
          <w:sz w:val="24"/>
          <w:szCs w:val="24"/>
        </w:rPr>
      </w:pPr>
    </w:p>
    <w:p w14:paraId="36493FE1" w14:textId="77777777" w:rsidR="00D816AB" w:rsidRPr="00D816AB" w:rsidRDefault="00D816AB" w:rsidP="00D816AB">
      <w:pPr>
        <w:pStyle w:val="Akapitzlist"/>
        <w:numPr>
          <w:ilvl w:val="0"/>
          <w:numId w:val="13"/>
        </w:numPr>
        <w:spacing w:line="276" w:lineRule="auto"/>
        <w:jc w:val="both"/>
        <w:rPr>
          <w:b/>
          <w:bCs/>
          <w:sz w:val="24"/>
          <w:szCs w:val="24"/>
        </w:rPr>
      </w:pPr>
      <w:r w:rsidRPr="00D816AB">
        <w:rPr>
          <w:rFonts w:eastAsia="Times New Roman"/>
          <w:b/>
          <w:bCs/>
          <w:sz w:val="24"/>
          <w:szCs w:val="24"/>
        </w:rPr>
        <w:t>„Profesjonalne kadry GOZ”,</w:t>
      </w:r>
      <w:r w:rsidRPr="00D816AB">
        <w:rPr>
          <w:rFonts w:eastAsia="Times New Roman"/>
          <w:sz w:val="24"/>
          <w:szCs w:val="24"/>
        </w:rPr>
        <w:t xml:space="preserve"> nr projektu: FERS.01.03-IP.09-0092/23, okres trwania projektu: 01.03.2024-31.12.2026, - </w:t>
      </w:r>
      <w:r w:rsidRPr="00D816AB">
        <w:rPr>
          <w:b/>
          <w:bCs/>
          <w:sz w:val="24"/>
          <w:szCs w:val="24"/>
        </w:rPr>
        <w:t>Prelegent: Agnieszka Komuda, ADN w Warszawie;</w:t>
      </w:r>
    </w:p>
    <w:p w14:paraId="33247B06" w14:textId="77777777" w:rsidR="00D816AB" w:rsidRPr="00887E30" w:rsidRDefault="00D816AB" w:rsidP="00D816AB">
      <w:pPr>
        <w:spacing w:line="276" w:lineRule="auto"/>
        <w:ind w:left="720"/>
        <w:jc w:val="both"/>
        <w:rPr>
          <w:b/>
          <w:bCs/>
          <w:sz w:val="24"/>
          <w:szCs w:val="24"/>
        </w:rPr>
      </w:pPr>
    </w:p>
    <w:p w14:paraId="19905851" w14:textId="292E901B" w:rsidR="00D816AB" w:rsidRPr="00D816AB" w:rsidRDefault="00D816AB" w:rsidP="00D816AB">
      <w:pPr>
        <w:pStyle w:val="Akapitzlist"/>
        <w:numPr>
          <w:ilvl w:val="3"/>
          <w:numId w:val="14"/>
        </w:numPr>
        <w:shd w:val="clear" w:color="auto" w:fill="FFFFFF"/>
        <w:spacing w:after="120" w:line="276" w:lineRule="auto"/>
        <w:jc w:val="both"/>
        <w:textAlignment w:val="baseline"/>
        <w:outlineLvl w:val="0"/>
        <w:rPr>
          <w:rFonts w:cs="Arial"/>
        </w:rPr>
      </w:pPr>
      <w:r w:rsidRPr="00D816AB">
        <w:rPr>
          <w:rFonts w:cs="Arial"/>
        </w:rPr>
        <w:t>Pytania i odpowiedzi.</w:t>
      </w:r>
    </w:p>
    <w:sectPr w:rsidR="00D816AB" w:rsidRPr="00D81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310BB"/>
    <w:multiLevelType w:val="multilevel"/>
    <w:tmpl w:val="12F819E0"/>
    <w:lvl w:ilvl="0">
      <w:start w:val="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C24578"/>
    <w:multiLevelType w:val="hybridMultilevel"/>
    <w:tmpl w:val="86D6318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C69BF"/>
    <w:multiLevelType w:val="multilevel"/>
    <w:tmpl w:val="0430007C"/>
    <w:lvl w:ilvl="0">
      <w:start w:val="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052272"/>
    <w:multiLevelType w:val="hybridMultilevel"/>
    <w:tmpl w:val="0F9EA4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143FA"/>
    <w:multiLevelType w:val="multilevel"/>
    <w:tmpl w:val="25D0DE28"/>
    <w:lvl w:ilvl="0">
      <w:start w:val="1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11447E"/>
    <w:multiLevelType w:val="hybridMultilevel"/>
    <w:tmpl w:val="874298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34F9E"/>
    <w:multiLevelType w:val="multilevel"/>
    <w:tmpl w:val="45D456FE"/>
    <w:lvl w:ilvl="0">
      <w:start w:val="10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035" w:hanging="103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0B75C7"/>
    <w:multiLevelType w:val="multilevel"/>
    <w:tmpl w:val="2854A180"/>
    <w:lvl w:ilvl="0">
      <w:start w:val="1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03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F993F93"/>
    <w:multiLevelType w:val="multilevel"/>
    <w:tmpl w:val="730E397E"/>
    <w:lvl w:ilvl="0">
      <w:start w:val="1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numFmt w:val="decimalZero"/>
      <w:lvlText w:val="%1.%2"/>
      <w:lvlJc w:val="left"/>
      <w:pPr>
        <w:ind w:left="1155" w:hanging="1035"/>
      </w:pPr>
      <w:rPr>
        <w:rFonts w:hint="default"/>
      </w:rPr>
    </w:lvl>
    <w:lvl w:ilvl="2">
      <w:start w:val="11"/>
      <w:numFmt w:val="decimal"/>
      <w:lvlText w:val="%1.%2-%3"/>
      <w:lvlJc w:val="left"/>
      <w:pPr>
        <w:ind w:left="1275" w:hanging="1035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395" w:hanging="103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760" w:hanging="1800"/>
      </w:pPr>
      <w:rPr>
        <w:rFonts w:hint="default"/>
      </w:rPr>
    </w:lvl>
  </w:abstractNum>
  <w:abstractNum w:abstractNumId="9" w15:restartNumberingAfterBreak="0">
    <w:nsid w:val="734E4DDD"/>
    <w:multiLevelType w:val="hybridMultilevel"/>
    <w:tmpl w:val="95B4B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74167"/>
    <w:multiLevelType w:val="hybridMultilevel"/>
    <w:tmpl w:val="EF10FC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B4BBD"/>
    <w:multiLevelType w:val="hybridMultilevel"/>
    <w:tmpl w:val="8B164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494650">
    <w:abstractNumId w:val="5"/>
  </w:num>
  <w:num w:numId="2" w16cid:durableId="501623342">
    <w:abstractNumId w:val="5"/>
  </w:num>
  <w:num w:numId="3" w16cid:durableId="1269005780">
    <w:abstractNumId w:val="10"/>
  </w:num>
  <w:num w:numId="4" w16cid:durableId="147137703">
    <w:abstractNumId w:val="5"/>
  </w:num>
  <w:num w:numId="5" w16cid:durableId="1305307232">
    <w:abstractNumId w:val="11"/>
  </w:num>
  <w:num w:numId="6" w16cid:durableId="1656105523">
    <w:abstractNumId w:val="1"/>
  </w:num>
  <w:num w:numId="7" w16cid:durableId="410471035">
    <w:abstractNumId w:val="3"/>
  </w:num>
  <w:num w:numId="8" w16cid:durableId="2107145508">
    <w:abstractNumId w:val="2"/>
  </w:num>
  <w:num w:numId="9" w16cid:durableId="2073188035">
    <w:abstractNumId w:val="0"/>
  </w:num>
  <w:num w:numId="10" w16cid:durableId="1479032588">
    <w:abstractNumId w:val="6"/>
  </w:num>
  <w:num w:numId="11" w16cid:durableId="182521768">
    <w:abstractNumId w:val="8"/>
  </w:num>
  <w:num w:numId="12" w16cid:durableId="740519831">
    <w:abstractNumId w:val="7"/>
  </w:num>
  <w:num w:numId="13" w16cid:durableId="397411067">
    <w:abstractNumId w:val="9"/>
  </w:num>
  <w:num w:numId="14" w16cid:durableId="760375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98"/>
    <w:rsid w:val="000B40FA"/>
    <w:rsid w:val="00224011"/>
    <w:rsid w:val="002D7E08"/>
    <w:rsid w:val="007652D4"/>
    <w:rsid w:val="0076697C"/>
    <w:rsid w:val="007A3D8F"/>
    <w:rsid w:val="008C504A"/>
    <w:rsid w:val="00961291"/>
    <w:rsid w:val="009B603E"/>
    <w:rsid w:val="00AD3A98"/>
    <w:rsid w:val="00BC48A7"/>
    <w:rsid w:val="00C73B59"/>
    <w:rsid w:val="00CB31D9"/>
    <w:rsid w:val="00D15E1E"/>
    <w:rsid w:val="00D442E7"/>
    <w:rsid w:val="00D816AB"/>
    <w:rsid w:val="00DD6C15"/>
    <w:rsid w:val="00E42AD9"/>
    <w:rsid w:val="00E54E62"/>
    <w:rsid w:val="00E76461"/>
    <w:rsid w:val="00F14FEF"/>
    <w:rsid w:val="00F62171"/>
    <w:rsid w:val="00FA5950"/>
    <w:rsid w:val="00FE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9377"/>
  <w15:chartTrackingRefBased/>
  <w15:docId w15:val="{07C4357D-DC01-4D95-94EA-5F3AF783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A98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D3A98"/>
    <w:pPr>
      <w:ind w:left="720"/>
    </w:pPr>
  </w:style>
  <w:style w:type="character" w:customStyle="1" w:styleId="AkapitzlistZnak">
    <w:name w:val="Akapit z listą Znak"/>
    <w:link w:val="Akapitzlist"/>
    <w:uiPriority w:val="34"/>
    <w:rsid w:val="00AD3A98"/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E54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696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Chmielińska-Rozenek</dc:creator>
  <cp:keywords/>
  <dc:description/>
  <cp:lastModifiedBy>Magdalena Chmielińska-Rozenek</cp:lastModifiedBy>
  <cp:revision>16</cp:revision>
  <dcterms:created xsi:type="dcterms:W3CDTF">2024-04-26T11:44:00Z</dcterms:created>
  <dcterms:modified xsi:type="dcterms:W3CDTF">2025-01-30T11:48:00Z</dcterms:modified>
</cp:coreProperties>
</file>