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62C41" w14:textId="6171E86F" w:rsidR="005F35A9" w:rsidRPr="00B013B4" w:rsidRDefault="00D96C16" w:rsidP="00A06DDF">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-I</w:t>
      </w:r>
      <w:r w:rsidR="009D498B" w:rsidRPr="00B013B4">
        <w:rPr>
          <w:rFonts w:cs="Calibri"/>
          <w:sz w:val="28"/>
        </w:rPr>
        <w:t xml:space="preserve">Z.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A06DDF">
      <w:pPr>
        <w:spacing w:before="720"/>
        <w:ind w:left="0" w:firstLine="0"/>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A06DDF">
      <w:pPr>
        <w:spacing w:after="240"/>
        <w:ind w:left="0" w:firstLine="0"/>
        <w:rPr>
          <w:rFonts w:cs="Calibri"/>
          <w:bCs/>
          <w:szCs w:val="24"/>
          <w:lang w:eastAsia="pl-PL"/>
        </w:rPr>
      </w:pPr>
      <w:r w:rsidRPr="00B013B4">
        <w:rPr>
          <w:rFonts w:cs="Calibri"/>
          <w:bCs/>
          <w:szCs w:val="24"/>
          <w:lang w:eastAsia="pl-PL"/>
        </w:rPr>
        <w:t>pomiędzy:</w:t>
      </w:r>
    </w:p>
    <w:p w14:paraId="0C01E497" w14:textId="4E01BCB9" w:rsidR="0078363E" w:rsidRPr="00B013B4" w:rsidRDefault="00892718" w:rsidP="002C4F8C">
      <w:pPr>
        <w:ind w:left="0" w:firstLine="0"/>
        <w:rPr>
          <w:rFonts w:cs="Calibri"/>
          <w:szCs w:val="24"/>
          <w:lang w:eastAsia="pl-PL"/>
        </w:rPr>
      </w:pPr>
      <w:r w:rsidRPr="00B013B4">
        <w:rPr>
          <w:rFonts w:cs="Calibri"/>
          <w:b/>
          <w:bCs/>
          <w:szCs w:val="24"/>
          <w:lang w:eastAsia="pl-PL"/>
        </w:rPr>
        <w:t>Województwem Dolnośląskim</w:t>
      </w:r>
      <w:r w:rsidRPr="00B013B4">
        <w:rPr>
          <w:rFonts w:cs="Calibri"/>
          <w:b/>
          <w:szCs w:val="24"/>
          <w:lang w:eastAsia="pl-PL"/>
        </w:rPr>
        <w:t>, z siedzibą we Wrocławiu, Wybrze</w:t>
      </w:r>
      <w:r w:rsidR="002A40AF" w:rsidRPr="00B013B4">
        <w:rPr>
          <w:rFonts w:cs="Calibri"/>
          <w:b/>
          <w:szCs w:val="24"/>
          <w:lang w:eastAsia="pl-PL"/>
        </w:rPr>
        <w:t xml:space="preserve">że Juliusza </w:t>
      </w:r>
      <w:r w:rsidRPr="00B013B4">
        <w:rPr>
          <w:rFonts w:cs="Calibri"/>
          <w:b/>
          <w:szCs w:val="24"/>
          <w:lang w:eastAsia="pl-PL"/>
        </w:rPr>
        <w:t>Słowackiego 12</w:t>
      </w:r>
      <w:r w:rsidR="00B84532" w:rsidRPr="00B013B4">
        <w:rPr>
          <w:rFonts w:cs="Calibri"/>
          <w:b/>
          <w:szCs w:val="24"/>
          <w:lang w:eastAsia="pl-PL"/>
        </w:rPr>
        <w:t>–</w:t>
      </w:r>
      <w:r w:rsidRPr="00B013B4">
        <w:rPr>
          <w:rFonts w:cs="Calibri"/>
          <w:b/>
          <w:szCs w:val="24"/>
          <w:lang w:eastAsia="pl-PL"/>
        </w:rPr>
        <w:t>14,</w:t>
      </w:r>
      <w:r w:rsidR="00B12CDA">
        <w:rPr>
          <w:rFonts w:cs="Calibri"/>
          <w:b/>
          <w:szCs w:val="24"/>
          <w:lang w:eastAsia="pl-PL"/>
        </w:rPr>
        <w:br/>
      </w:r>
      <w:r w:rsidRPr="00B013B4">
        <w:rPr>
          <w:rFonts w:cs="Calibri"/>
          <w:b/>
          <w:szCs w:val="24"/>
          <w:lang w:eastAsia="pl-PL"/>
        </w:rPr>
        <w:t>50-411 Wrocław</w:t>
      </w:r>
      <w:r w:rsidRPr="00B013B4">
        <w:rPr>
          <w:rFonts w:cs="Calibri"/>
          <w:bCs/>
          <w:szCs w:val="24"/>
          <w:lang w:eastAsia="pl-PL"/>
        </w:rPr>
        <w:t>,</w:t>
      </w:r>
      <w:r w:rsidR="00D96C16" w:rsidRPr="00B013B4">
        <w:rPr>
          <w:rFonts w:cs="Calibri"/>
          <w:szCs w:val="24"/>
          <w:lang w:eastAsia="pl-PL"/>
        </w:rPr>
        <w:t xml:space="preserve"> reprezentowanym przez Zarząd </w:t>
      </w:r>
      <w:r w:rsidR="00963060" w:rsidRPr="00B013B4">
        <w:rPr>
          <w:rFonts w:cs="Calibri"/>
          <w:szCs w:val="24"/>
          <w:lang w:eastAsia="pl-PL"/>
        </w:rPr>
        <w:t xml:space="preserve">Województwa Dolnośląskiego, </w:t>
      </w:r>
      <w:r w:rsidRPr="00B013B4">
        <w:rPr>
          <w:rFonts w:cs="Calibri"/>
          <w:szCs w:val="24"/>
          <w:lang w:eastAsia="pl-PL"/>
        </w:rPr>
        <w:t xml:space="preserve">pełniący rolę Instytucji Zarządzającej </w:t>
      </w:r>
      <w:r w:rsidRPr="00B013B4">
        <w:rPr>
          <w:rFonts w:cs="Calibri"/>
          <w:color w:val="000000" w:themeColor="text1"/>
          <w:szCs w:val="24"/>
          <w:lang w:eastAsia="pl-PL"/>
        </w:rPr>
        <w:t>Fundusz</w:t>
      </w:r>
      <w:r w:rsidR="00040BC3" w:rsidRPr="00B013B4">
        <w:rPr>
          <w:rFonts w:cs="Calibri"/>
          <w:color w:val="000000" w:themeColor="text1"/>
          <w:szCs w:val="24"/>
          <w:lang w:eastAsia="pl-PL"/>
        </w:rPr>
        <w:t>ami</w:t>
      </w:r>
      <w:r w:rsidRPr="00B013B4">
        <w:rPr>
          <w:rFonts w:cs="Calibri"/>
          <w:color w:val="000000" w:themeColor="text1"/>
          <w:szCs w:val="24"/>
          <w:lang w:eastAsia="pl-PL"/>
        </w:rPr>
        <w:t xml:space="preserve"> Europejski</w:t>
      </w:r>
      <w:r w:rsidR="00040BC3" w:rsidRPr="00B013B4">
        <w:rPr>
          <w:rFonts w:cs="Calibri"/>
          <w:color w:val="000000" w:themeColor="text1"/>
          <w:szCs w:val="24"/>
          <w:lang w:eastAsia="pl-PL"/>
        </w:rPr>
        <w:t>mi</w:t>
      </w:r>
      <w:r w:rsidRPr="00B013B4">
        <w:rPr>
          <w:rFonts w:cs="Calibri"/>
          <w:color w:val="000000" w:themeColor="text1"/>
          <w:szCs w:val="24"/>
          <w:lang w:eastAsia="pl-PL"/>
        </w:rPr>
        <w:t xml:space="preserve"> dla Dolnego Śląska 2021</w:t>
      </w:r>
      <w:r w:rsidR="00B84532" w:rsidRPr="00B013B4">
        <w:rPr>
          <w:rFonts w:cs="Calibri"/>
          <w:color w:val="000000" w:themeColor="text1"/>
          <w:szCs w:val="24"/>
          <w:lang w:eastAsia="pl-PL"/>
        </w:rPr>
        <w:t>–</w:t>
      </w:r>
      <w:r w:rsidRPr="00B013B4">
        <w:rPr>
          <w:rFonts w:cs="Calibri"/>
          <w:color w:val="000000" w:themeColor="text1"/>
          <w:szCs w:val="24"/>
          <w:lang w:eastAsia="pl-PL"/>
        </w:rPr>
        <w:t>2027</w:t>
      </w:r>
      <w:r w:rsidR="00876854" w:rsidRPr="00B013B4">
        <w:rPr>
          <w:rFonts w:cs="Calibri"/>
          <w:color w:val="000000" w:themeColor="text1"/>
          <w:szCs w:val="24"/>
          <w:lang w:eastAsia="pl-PL"/>
        </w:rPr>
        <w:t>,</w:t>
      </w:r>
      <w:r w:rsidR="000804F7" w:rsidRPr="00B013B4">
        <w:rPr>
          <w:rFonts w:cs="Calibri"/>
          <w:szCs w:val="24"/>
          <w:lang w:eastAsia="pl-PL"/>
        </w:rPr>
        <w:t xml:space="preserve"> </w:t>
      </w:r>
      <w:r w:rsidR="00591BB6" w:rsidRPr="00B013B4">
        <w:rPr>
          <w:rFonts w:cs="Calibri"/>
          <w:szCs w:val="24"/>
          <w:lang w:eastAsia="pl-PL"/>
        </w:rPr>
        <w:t>zwanym dalej „Instytucją Zarządzającą”</w:t>
      </w:r>
    </w:p>
    <w:p w14:paraId="3FAB293B" w14:textId="77777777" w:rsidR="0078363E" w:rsidRPr="00B013B4" w:rsidRDefault="00892718" w:rsidP="00A06DDF">
      <w:pPr>
        <w:spacing w:before="480" w:after="240"/>
        <w:ind w:left="0" w:firstLine="0"/>
        <w:jc w:val="both"/>
        <w:rPr>
          <w:rFonts w:cs="Calibri"/>
          <w:szCs w:val="24"/>
          <w:lang w:eastAsia="pl-PL"/>
        </w:rPr>
      </w:pPr>
      <w:r w:rsidRPr="00B013B4">
        <w:rPr>
          <w:rFonts w:cs="Calibri"/>
          <w:szCs w:val="24"/>
          <w:lang w:eastAsia="pl-PL"/>
        </w:rPr>
        <w:t>a</w:t>
      </w:r>
    </w:p>
    <w:p w14:paraId="3282E742" w14:textId="4BCB4385" w:rsidR="00F432E4" w:rsidRPr="00B013B4" w:rsidRDefault="00F21E72" w:rsidP="00A06DDF">
      <w:pPr>
        <w:spacing w:before="480"/>
        <w:ind w:left="0" w:firstLine="0"/>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zwaną/ym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A06DDF">
      <w:pPr>
        <w:spacing w:before="480"/>
        <w:ind w:left="0" w:firstLine="0"/>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2C4F8C">
      <w:pPr>
        <w:ind w:left="0" w:firstLine="0"/>
        <w:jc w:val="both"/>
        <w:rPr>
          <w:rFonts w:cs="Calibri"/>
          <w:szCs w:val="24"/>
          <w:lang w:eastAsia="pl-PL"/>
        </w:rPr>
        <w:sectPr w:rsidR="00974009" w:rsidRPr="00B013B4" w:rsidSect="00621648">
          <w:headerReference w:type="default" r:id="rId8"/>
          <w:footerReference w:type="default" r:id="rId9"/>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2C4F8C">
      <w:pPr>
        <w:spacing w:after="360"/>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09654B">
      <w:pPr>
        <w:spacing w:after="120"/>
        <w:rPr>
          <w:rFonts w:cs="Calibri"/>
          <w:szCs w:val="24"/>
        </w:rPr>
      </w:pPr>
      <w:r w:rsidRPr="00A55663">
        <w:rPr>
          <w:rFonts w:cs="Calibri"/>
          <w:szCs w:val="24"/>
        </w:rPr>
        <w:t>Ilekroć w Umowie jest mowa o:</w:t>
      </w:r>
    </w:p>
    <w:p w14:paraId="359E5507" w14:textId="0BFD3200" w:rsidR="00F87D08" w:rsidRPr="00A55663" w:rsidRDefault="00F87D08">
      <w:pPr>
        <w:pStyle w:val="Akapitzlist"/>
        <w:numPr>
          <w:ilvl w:val="0"/>
          <w:numId w:val="6"/>
        </w:numPr>
        <w:ind w:left="369" w:hanging="369"/>
        <w:contextualSpacing w:val="0"/>
        <w:rPr>
          <w:rFonts w:cs="Calibri"/>
          <w:b/>
          <w:bCs/>
          <w:szCs w:val="24"/>
        </w:rPr>
      </w:pPr>
      <w:bookmarkStart w:id="2" w:name="_Hlk114830504"/>
      <w:r w:rsidRPr="00A55663">
        <w:rPr>
          <w:rFonts w:cs="Calibri"/>
          <w:b/>
          <w:bCs/>
          <w:szCs w:val="24"/>
        </w:rPr>
        <w:t xml:space="preserve">„CST2021” </w:t>
      </w:r>
      <w:r w:rsidRPr="00A55663">
        <w:rPr>
          <w:rFonts w:cs="Calibri"/>
          <w:szCs w:val="24"/>
        </w:rPr>
        <w:t xml:space="preserve">– </w:t>
      </w:r>
      <w:bookmarkStart w:id="3" w:name="_Hlk114829886"/>
      <w:r w:rsidRPr="00A55663">
        <w:rPr>
          <w:rFonts w:cs="Calibri"/>
          <w:szCs w:val="24"/>
        </w:rPr>
        <w:t>należy przez to rozumieć</w:t>
      </w:r>
      <w:bookmarkEnd w:id="3"/>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eneficjentem a Instytucją Zarządzającą</w:t>
      </w:r>
      <w:r w:rsidR="006F3CD2" w:rsidRPr="00A55663">
        <w:rPr>
          <w:rFonts w:cs="Calibri"/>
          <w:szCs w:val="24"/>
        </w:rPr>
        <w:t>;</w:t>
      </w:r>
    </w:p>
    <w:bookmarkEnd w:id="2"/>
    <w:p w14:paraId="3BDF10EB" w14:textId="5143EB15"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w:t>
      </w:r>
      <w:bookmarkStart w:id="4" w:name="_Hlk108611536"/>
      <w:r w:rsidRPr="00A55663">
        <w:rPr>
          <w:rFonts w:cs="Calibri"/>
          <w:b/>
          <w:bCs/>
          <w:szCs w:val="24"/>
        </w:rPr>
        <w:t>kategorii kosztów”</w:t>
      </w:r>
      <w:r w:rsidRPr="00A55663">
        <w:rPr>
          <w:rFonts w:cs="Calibri"/>
          <w:szCs w:val="24"/>
        </w:rPr>
        <w:t xml:space="preserve"> </w:t>
      </w:r>
      <w:bookmarkStart w:id="5" w:name="_Hlk97560268"/>
      <w:r w:rsidRPr="00A55663">
        <w:rPr>
          <w:rFonts w:cs="Calibri"/>
          <w:szCs w:val="24"/>
        </w:rPr>
        <w:t xml:space="preserve">– należy przez to rozumieć </w:t>
      </w:r>
      <w:bookmarkEnd w:id="5"/>
      <w:r w:rsidRPr="00A55663">
        <w:rPr>
          <w:rFonts w:cs="Calibri"/>
          <w:szCs w:val="24"/>
        </w:rPr>
        <w:t>wyodrębniony rodzaj</w:t>
      </w:r>
      <w:r w:rsidR="00E90150" w:rsidRPr="00A55663">
        <w:rPr>
          <w:rFonts w:cs="Calibri"/>
          <w:szCs w:val="24"/>
        </w:rPr>
        <w:t xml:space="preserve"> </w:t>
      </w:r>
      <w:bookmarkEnd w:id="4"/>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1FBCB4B1" w:rsidR="000370B7" w:rsidRPr="00A55663" w:rsidRDefault="000370B7">
      <w:pPr>
        <w:pStyle w:val="Akapitzlist"/>
        <w:numPr>
          <w:ilvl w:val="0"/>
          <w:numId w:val="6"/>
        </w:numPr>
        <w:ind w:left="369" w:hanging="369"/>
        <w:contextualSpacing w:val="0"/>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pPr>
        <w:pStyle w:val="Akapitzlist"/>
        <w:numPr>
          <w:ilvl w:val="0"/>
          <w:numId w:val="6"/>
        </w:numPr>
        <w:ind w:left="369" w:hanging="369"/>
        <w:contextualSpacing w:val="0"/>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F8C410C"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6"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6"/>
    </w:p>
    <w:p w14:paraId="401FD35C" w14:textId="7278378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wypłaconą przez Instytucję Zarządzającą po spełnieniu warunków określonych w Umowie;</w:t>
      </w:r>
    </w:p>
    <w:p w14:paraId="5D3DAE11" w14:textId="3628ED07" w:rsidR="000370B7" w:rsidRPr="00A55663" w:rsidRDefault="000370B7">
      <w:pPr>
        <w:pStyle w:val="Akapitzlist"/>
        <w:numPr>
          <w:ilvl w:val="0"/>
          <w:numId w:val="6"/>
        </w:numPr>
        <w:ind w:left="369" w:hanging="369"/>
        <w:contextualSpacing w:val="0"/>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77C261F4" w:rsidR="00C84595" w:rsidRPr="00A55663" w:rsidRDefault="00C84595">
      <w:pPr>
        <w:pStyle w:val="Akapitzlist"/>
        <w:numPr>
          <w:ilvl w:val="0"/>
          <w:numId w:val="6"/>
        </w:numPr>
        <w:ind w:left="369" w:hanging="369"/>
        <w:contextualSpacing w:val="0"/>
        <w:rPr>
          <w:rFonts w:cs="Calibri"/>
          <w:szCs w:val="24"/>
        </w:rPr>
      </w:pPr>
      <w:r w:rsidRPr="00A55663">
        <w:rPr>
          <w:rFonts w:cs="Calibri"/>
          <w:b/>
          <w:bCs/>
          <w:szCs w:val="24"/>
        </w:rPr>
        <w:t>„operatorze projektu”</w:t>
      </w:r>
      <w:r w:rsidRPr="00A55663">
        <w:rPr>
          <w:rFonts w:cs="Calibri"/>
          <w:szCs w:val="24"/>
        </w:rPr>
        <w:t xml:space="preserve"> – </w:t>
      </w:r>
      <w:r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w:t>
      </w:r>
      <w:r w:rsidR="0006723A" w:rsidRPr="00A55663">
        <w:rPr>
          <w:rFonts w:cs="Calibri"/>
          <w:szCs w:val="24"/>
        </w:rPr>
        <w:lastRenderedPageBreak/>
        <w:t xml:space="preserve">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70D4C5BE"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7" w:name="_Hlk121220061"/>
      <w:r w:rsidR="00A453E3" w:rsidRPr="00A55663">
        <w:rPr>
          <w:rFonts w:cs="Calibri"/>
          <w:szCs w:val="24"/>
        </w:rPr>
        <w:t>CCI 2021PL16FFPR001</w:t>
      </w:r>
      <w:bookmarkEnd w:id="7"/>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późn.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r w:rsidRPr="00A55663">
        <w:rPr>
          <w:rFonts w:cs="Calibri"/>
          <w:szCs w:val="24"/>
        </w:rPr>
        <w:t>późn. zm.). Obsługę kompetencji Zarządu Województwa Dolnośląskiego w zakresie Programu zapewniają właściwe komórki organizacyjne Urzędu Marszałkowskiego Województwa Dolnośląskiego zaangażowane w</w:t>
      </w:r>
      <w:r w:rsidR="006500E8" w:rsidRPr="00A55663">
        <w:rPr>
          <w:rFonts w:cs="Calibri"/>
          <w:szCs w:val="24"/>
        </w:rPr>
        <w:t> </w:t>
      </w:r>
      <w:r w:rsidRPr="00A55663">
        <w:rPr>
          <w:rFonts w:cs="Calibri"/>
          <w:szCs w:val="24"/>
        </w:rPr>
        <w:t>zarządzanie, wdrażanie i</w:t>
      </w:r>
      <w:r w:rsidR="00234820" w:rsidRPr="00A55663">
        <w:rPr>
          <w:rFonts w:cs="Calibri"/>
          <w:szCs w:val="24"/>
        </w:rPr>
        <w:t> </w:t>
      </w:r>
      <w:r w:rsidRPr="00A55663">
        <w:rPr>
          <w:rFonts w:cs="Calibri"/>
          <w:szCs w:val="24"/>
        </w:rPr>
        <w:t>kontrolę;</w:t>
      </w:r>
    </w:p>
    <w:p w14:paraId="1D519996" w14:textId="7777777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2DB5D5EB"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Instytucji Zarządzającej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pPr>
        <w:pStyle w:val="Akapitzlist"/>
        <w:numPr>
          <w:ilvl w:val="0"/>
          <w:numId w:val="9"/>
        </w:numPr>
        <w:ind w:left="811" w:hanging="357"/>
        <w:contextualSpacing w:val="0"/>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504E7EAC" w:rsidR="008862CC" w:rsidRPr="00531684" w:rsidRDefault="008862CC">
      <w:pPr>
        <w:pStyle w:val="Akapitzlist"/>
        <w:numPr>
          <w:ilvl w:val="0"/>
          <w:numId w:val="9"/>
        </w:numPr>
        <w:ind w:left="811" w:hanging="357"/>
        <w:contextualSpacing w:val="0"/>
        <w:rPr>
          <w:rFonts w:cs="Calibri"/>
          <w:szCs w:val="24"/>
        </w:rPr>
      </w:pPr>
      <w:r w:rsidRPr="00531684">
        <w:rPr>
          <w:rFonts w:cs="Calibri"/>
          <w:szCs w:val="24"/>
        </w:rPr>
        <w:t>rachunek Instytucji Zarządzającej</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3DBA1F0D" w14:textId="6C55EA69"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t>„rachunku płatniczym Beneficjenta”</w:t>
      </w:r>
      <w:r w:rsidRPr="00A55663">
        <w:rPr>
          <w:rFonts w:cs="Calibri"/>
          <w:szCs w:val="24"/>
        </w:rPr>
        <w:t xml:space="preserve"> </w:t>
      </w:r>
      <w:bookmarkStart w:id="8" w:name="_Hlk99695035"/>
      <w:r w:rsidRPr="00A55663">
        <w:rPr>
          <w:rFonts w:cs="Calibri"/>
          <w:szCs w:val="24"/>
        </w:rPr>
        <w:t xml:space="preserve">– należy przez to rozumieć </w:t>
      </w:r>
      <w:bookmarkEnd w:id="8"/>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 i</w:t>
      </w:r>
      <w:r w:rsidR="007B06A7" w:rsidRPr="00A55663">
        <w:rPr>
          <w:rFonts w:cs="Calibri"/>
          <w:szCs w:val="24"/>
        </w:rPr>
        <w:t> </w:t>
      </w:r>
      <w:r w:rsidRPr="00A55663">
        <w:rPr>
          <w:rFonts w:cs="Calibri"/>
          <w:szCs w:val="24"/>
        </w:rPr>
        <w:t>z</w:t>
      </w:r>
      <w:r w:rsidR="007B06A7" w:rsidRPr="00A55663">
        <w:rPr>
          <w:rFonts w:cs="Calibri"/>
          <w:szCs w:val="24"/>
        </w:rPr>
        <w:t> </w:t>
      </w:r>
      <w:r w:rsidRPr="00A55663">
        <w:rPr>
          <w:rFonts w:cs="Calibri"/>
          <w:szCs w:val="24"/>
        </w:rPr>
        <w:t>którego Beneficjent</w:t>
      </w:r>
      <w:r w:rsidR="00EE60EC" w:rsidRPr="00A55663">
        <w:rPr>
          <w:rFonts w:cs="Calibri"/>
          <w:szCs w:val="24"/>
        </w:rPr>
        <w:t>,</w:t>
      </w:r>
      <w:r w:rsidRPr="00A55663">
        <w:rPr>
          <w:rFonts w:cs="Calibri"/>
          <w:szCs w:val="24"/>
        </w:rPr>
        <w:t xml:space="preserve"> od dnia zawarcia Umowy</w:t>
      </w:r>
      <w:r w:rsidR="00EE60EC" w:rsidRPr="00A55663">
        <w:rPr>
          <w:rFonts w:cs="Calibri"/>
          <w:szCs w:val="24"/>
        </w:rPr>
        <w:t>,</w:t>
      </w:r>
      <w:r w:rsidRPr="00A55663">
        <w:rPr>
          <w:rFonts w:cs="Calibri"/>
          <w:szCs w:val="24"/>
        </w:rPr>
        <w:t xml:space="preserve"> </w:t>
      </w:r>
      <w:bookmarkStart w:id="9" w:name="_Hlk97211394"/>
      <w:r w:rsidRPr="00A55663">
        <w:rPr>
          <w:rFonts w:cs="Calibri"/>
          <w:szCs w:val="24"/>
        </w:rPr>
        <w:t xml:space="preserve">ponosi </w:t>
      </w:r>
      <w:r w:rsidR="00EC7D0C" w:rsidRPr="00A55663">
        <w:rPr>
          <w:rFonts w:cs="Calibri"/>
          <w:szCs w:val="24"/>
        </w:rPr>
        <w:t xml:space="preserve">wydatki </w:t>
      </w:r>
      <w:r w:rsidR="007B06A7" w:rsidRPr="00A55663">
        <w:rPr>
          <w:rFonts w:cs="Calibri"/>
          <w:szCs w:val="24"/>
        </w:rPr>
        <w:t xml:space="preserve">w projekcie </w:t>
      </w:r>
      <w:r w:rsidR="00EC7D0C" w:rsidRPr="00A55663">
        <w:rPr>
          <w:rFonts w:cs="Calibri"/>
          <w:szCs w:val="24"/>
        </w:rPr>
        <w:t>(obowiązek ponoszenia wydatków z</w:t>
      </w:r>
      <w:r w:rsidR="00F12995" w:rsidRPr="00A55663">
        <w:rPr>
          <w:rFonts w:cs="Calibri"/>
          <w:szCs w:val="24"/>
        </w:rPr>
        <w:t> </w:t>
      </w:r>
      <w:r w:rsidR="00EC7D0C" w:rsidRPr="00A55663">
        <w:rPr>
          <w:rFonts w:cs="Calibri"/>
          <w:szCs w:val="24"/>
        </w:rPr>
        <w:t>wyodrębnionego rachunku nie dotyczy kosztów</w:t>
      </w:r>
      <w:r w:rsidRPr="00A55663">
        <w:rPr>
          <w:rFonts w:cs="Calibri"/>
          <w:szCs w:val="24"/>
        </w:rPr>
        <w:t xml:space="preserve"> rozlicz</w:t>
      </w:r>
      <w:r w:rsidR="00EC7D0C" w:rsidRPr="00A55663">
        <w:rPr>
          <w:rFonts w:cs="Calibri"/>
          <w:szCs w:val="24"/>
        </w:rPr>
        <w:t>anych</w:t>
      </w:r>
      <w:r w:rsidRPr="00A55663">
        <w:rPr>
          <w:rFonts w:cs="Calibri"/>
          <w:szCs w:val="24"/>
        </w:rPr>
        <w:t xml:space="preserve"> według uproszczonych metod</w:t>
      </w:r>
      <w:r w:rsidR="00EC7D0C" w:rsidRPr="00A55663">
        <w:rPr>
          <w:rFonts w:cs="Calibri"/>
          <w:szCs w:val="24"/>
        </w:rPr>
        <w:t xml:space="preserve"> rozliczania wydatków)</w:t>
      </w:r>
      <w:r w:rsidRPr="00A55663">
        <w:rPr>
          <w:rFonts w:cs="Calibri"/>
          <w:szCs w:val="24"/>
        </w:rPr>
        <w:t>;</w:t>
      </w:r>
    </w:p>
    <w:p w14:paraId="370EBA87" w14:textId="50B2DE1B" w:rsidR="00803A83" w:rsidRPr="00A55663" w:rsidRDefault="00803A83">
      <w:pPr>
        <w:pStyle w:val="Akapitzlist"/>
        <w:numPr>
          <w:ilvl w:val="0"/>
          <w:numId w:val="6"/>
        </w:numPr>
        <w:ind w:left="369" w:hanging="369"/>
        <w:contextualSpacing w:val="0"/>
        <w:rPr>
          <w:rFonts w:cs="Calibri"/>
          <w:szCs w:val="24"/>
        </w:rPr>
      </w:pPr>
      <w:r w:rsidRPr="00A55663">
        <w:rPr>
          <w:rFonts w:cs="Calibri"/>
          <w:b/>
          <w:bCs/>
          <w:szCs w:val="24"/>
        </w:rPr>
        <w:t xml:space="preserve">„Realizatorze” </w:t>
      </w:r>
      <w:r w:rsidRPr="00A55663">
        <w:rPr>
          <w:rFonts w:cs="Calibri"/>
          <w:szCs w:val="24"/>
        </w:rPr>
        <w:t>–</w:t>
      </w:r>
      <w:r w:rsidR="00A539BC">
        <w:rPr>
          <w:rFonts w:cs="Calibri"/>
          <w:szCs w:val="24"/>
        </w:rPr>
        <w:t xml:space="preserve"> </w:t>
      </w:r>
      <w:r w:rsidRPr="00A55663">
        <w:rPr>
          <w:rFonts w:cs="Calibri"/>
          <w:szCs w:val="24"/>
        </w:rPr>
        <w:t>należy przez to rozumieć</w:t>
      </w:r>
      <w:r w:rsidR="005D2308" w:rsidRPr="00A55663">
        <w:rPr>
          <w:rFonts w:cs="Calibri"/>
          <w:szCs w:val="24"/>
        </w:rPr>
        <w:t xml:space="preserve"> Partnera</w:t>
      </w:r>
      <w:r w:rsidR="00A539BC">
        <w:rPr>
          <w:rFonts w:cs="Calibri"/>
          <w:szCs w:val="24"/>
        </w:rPr>
        <w:t xml:space="preserve"> </w:t>
      </w:r>
      <w:r w:rsidR="00A539BC" w:rsidRPr="00A539BC">
        <w:rPr>
          <w:rFonts w:cs="Calibri"/>
          <w:szCs w:val="24"/>
        </w:rPr>
        <w:t>lub Podmiot upoważniony do ponoszenia wydatków</w:t>
      </w:r>
      <w:r w:rsidR="00D10AC9" w:rsidRPr="00D10AC9">
        <w:rPr>
          <w:rFonts w:cs="Calibri"/>
          <w:szCs w:val="24"/>
        </w:rPr>
        <w:t xml:space="preserve"> pod warunkiem, że spełnia wymogi regulaminu wyboru projektów</w:t>
      </w:r>
      <w:r w:rsidR="005D2308" w:rsidRPr="00A55663">
        <w:rPr>
          <w:rFonts w:cs="Calibri"/>
          <w:szCs w:val="24"/>
        </w:rPr>
        <w:t>;</w:t>
      </w:r>
    </w:p>
    <w:p w14:paraId="7C15D841" w14:textId="4D56819A" w:rsidR="00DA7314" w:rsidRPr="00A55663" w:rsidRDefault="00DA7314">
      <w:pPr>
        <w:pStyle w:val="Akapitzlist"/>
        <w:numPr>
          <w:ilvl w:val="0"/>
          <w:numId w:val="6"/>
        </w:numPr>
        <w:ind w:left="369" w:hanging="369"/>
        <w:contextualSpacing w:val="0"/>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9"/>
    <w:p w14:paraId="5933AEAD" w14:textId="3C497C86" w:rsidR="008862CC" w:rsidRPr="00A55663" w:rsidRDefault="008862CC">
      <w:pPr>
        <w:pStyle w:val="Akapitzlist"/>
        <w:numPr>
          <w:ilvl w:val="0"/>
          <w:numId w:val="6"/>
        </w:numPr>
        <w:ind w:left="369" w:hanging="369"/>
        <w:contextualSpacing w:val="0"/>
        <w:rPr>
          <w:rFonts w:cs="Calibri"/>
          <w:szCs w:val="24"/>
        </w:rPr>
      </w:pPr>
      <w:r w:rsidRPr="00A55663">
        <w:rPr>
          <w:rFonts w:cs="Calibri"/>
          <w:b/>
          <w:bCs/>
          <w:szCs w:val="24"/>
        </w:rPr>
        <w:lastRenderedPageBreak/>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pPr>
        <w:pStyle w:val="Akapitzlist"/>
        <w:numPr>
          <w:ilvl w:val="0"/>
          <w:numId w:val="6"/>
        </w:numPr>
        <w:ind w:left="369" w:hanging="369"/>
        <w:contextualSpacing w:val="0"/>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pPr>
        <w:pStyle w:val="Akapitzlist"/>
        <w:numPr>
          <w:ilvl w:val="0"/>
          <w:numId w:val="6"/>
        </w:numPr>
        <w:ind w:left="369" w:hanging="369"/>
        <w:contextualSpacing w:val="0"/>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nadzwyczajny charakter,</w:t>
      </w:r>
    </w:p>
    <w:p w14:paraId="38E90AB0" w14:textId="2C937A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brak jest możliwości przewidzenia lub zapobieżenia jemu,</w:t>
      </w:r>
    </w:p>
    <w:p w14:paraId="7A4149B9" w14:textId="77777777" w:rsidR="00C730E4" w:rsidRPr="00A55663" w:rsidRDefault="00C730E4">
      <w:pPr>
        <w:pStyle w:val="Akapitzlist"/>
        <w:numPr>
          <w:ilvl w:val="1"/>
          <w:numId w:val="7"/>
        </w:numPr>
        <w:ind w:left="738" w:hanging="284"/>
        <w:contextualSpacing w:val="0"/>
        <w:rPr>
          <w:rFonts w:cs="Calibri"/>
          <w:szCs w:val="24"/>
        </w:rPr>
      </w:pPr>
      <w:r w:rsidRPr="00A55663">
        <w:rPr>
          <w:rFonts w:cs="Calibri"/>
          <w:szCs w:val="24"/>
        </w:rPr>
        <w:t>ma charakter niezależny oraz niezawiniony przez Beneficjenta lub Instytucję Zarządzającą,</w:t>
      </w:r>
    </w:p>
    <w:p w14:paraId="3B0AF13A" w14:textId="7D8E485D" w:rsidR="00BA3124" w:rsidRPr="00A55663" w:rsidRDefault="00C730E4">
      <w:pPr>
        <w:pStyle w:val="Akapitzlist"/>
        <w:numPr>
          <w:ilvl w:val="1"/>
          <w:numId w:val="7"/>
        </w:numPr>
        <w:ind w:left="738" w:hanging="284"/>
        <w:contextualSpacing w:val="0"/>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A55663">
      <w:pPr>
        <w:ind w:left="823" w:hanging="397"/>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pPr>
        <w:pStyle w:val="Akapitzlist"/>
        <w:numPr>
          <w:ilvl w:val="0"/>
          <w:numId w:val="6"/>
        </w:numPr>
        <w:ind w:left="369" w:hanging="369"/>
        <w:contextualSpacing w:val="0"/>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pPr>
        <w:pStyle w:val="Akapitzlist"/>
        <w:numPr>
          <w:ilvl w:val="0"/>
          <w:numId w:val="6"/>
        </w:numPr>
        <w:ind w:left="369" w:hanging="369"/>
        <w:contextualSpacing w:val="0"/>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0"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 xml:space="preserve">kwotą dofinansowania przekazaną </w:t>
      </w:r>
      <w:r w:rsidRPr="00A55663">
        <w:rPr>
          <w:rFonts w:cs="Calibri"/>
          <w:color w:val="000000" w:themeColor="text1"/>
          <w:szCs w:val="24"/>
        </w:rPr>
        <w:lastRenderedPageBreak/>
        <w:t>beneficjentowi, zgodnie ze stopą dofinansowania dla projektu rozumianą jako % dofinansowania wydatków kwalifikowalnych)</w:t>
      </w:r>
      <w:r w:rsidR="003970AE" w:rsidRPr="00A55663">
        <w:rPr>
          <w:rFonts w:cs="Calibri"/>
          <w:color w:val="000000" w:themeColor="text1"/>
          <w:szCs w:val="24"/>
        </w:rPr>
        <w:t>;</w:t>
      </w:r>
    </w:p>
    <w:p w14:paraId="3F6CC012" w14:textId="01439276"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510218">
        <w:rPr>
          <w:rFonts w:cs="Calibri"/>
          <w:color w:val="000000" w:themeColor="text1"/>
          <w:szCs w:val="24"/>
        </w:rPr>
        <w:t xml:space="preserve"> </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w:t>
      </w:r>
      <w:r w:rsidR="00976CE2">
        <w:rPr>
          <w:rFonts w:cs="Calibri"/>
          <w:color w:val="000000" w:themeColor="text1"/>
          <w:szCs w:val="24"/>
        </w:rPr>
        <w:t> </w:t>
      </w:r>
      <w:r w:rsidRPr="00A55663">
        <w:rPr>
          <w:rFonts w:cs="Calibri"/>
          <w:color w:val="000000" w:themeColor="text1"/>
          <w:szCs w:val="24"/>
        </w:rPr>
        <w:t>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4E685A7D"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 xml:space="preserve">stawki ryczałtowej data ta odnosi się do kosztów bezpośrednich </w:t>
      </w:r>
      <w:r w:rsidR="004F29ED">
        <w:rPr>
          <w:rFonts w:cs="Calibri"/>
          <w:color w:val="000000" w:themeColor="text1"/>
          <w:szCs w:val="24"/>
        </w:rPr>
        <w:t xml:space="preserve">nierozliczanych według uproszczonej metody </w:t>
      </w:r>
      <w:r w:rsidRPr="00A55663">
        <w:rPr>
          <w:rFonts w:cs="Calibri"/>
          <w:color w:val="000000" w:themeColor="text1"/>
          <w:szCs w:val="24"/>
        </w:rPr>
        <w:t>lub</w:t>
      </w:r>
    </w:p>
    <w:p w14:paraId="6DBDDB6E" w14:textId="53343072" w:rsidR="00AE4284" w:rsidRPr="00A55663" w:rsidRDefault="00AE4284">
      <w:pPr>
        <w:pStyle w:val="Akapitzlist"/>
        <w:numPr>
          <w:ilvl w:val="0"/>
          <w:numId w:val="8"/>
        </w:numPr>
        <w:ind w:left="823" w:hanging="369"/>
        <w:contextualSpacing w:val="0"/>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A55663">
      <w:pPr>
        <w:pStyle w:val="Akapitzlist"/>
        <w:ind w:left="766" w:hanging="369"/>
        <w:contextualSpacing w:val="0"/>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A55663">
      <w:pPr>
        <w:pStyle w:val="Akapitzlist"/>
        <w:ind w:left="397" w:firstLine="0"/>
        <w:contextualSpacing w:val="0"/>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pPr>
        <w:pStyle w:val="Akapitzlist"/>
        <w:numPr>
          <w:ilvl w:val="0"/>
          <w:numId w:val="6"/>
        </w:numPr>
        <w:ind w:left="369" w:hanging="369"/>
        <w:contextualSpacing w:val="0"/>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pPr>
        <w:pStyle w:val="Akapitzlist"/>
        <w:numPr>
          <w:ilvl w:val="0"/>
          <w:numId w:val="10"/>
        </w:numPr>
        <w:spacing w:before="120"/>
        <w:ind w:left="284" w:hanging="284"/>
        <w:contextualSpacing w:val="0"/>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pPr>
        <w:pStyle w:val="Akapitzlist"/>
        <w:numPr>
          <w:ilvl w:val="0"/>
          <w:numId w:val="10"/>
        </w:numPr>
        <w:ind w:left="284" w:hanging="284"/>
        <w:contextualSpacing w:val="0"/>
      </w:pPr>
      <w:r w:rsidRPr="00F456FB">
        <w:rPr>
          <w:rFonts w:cs="Calibri"/>
          <w:szCs w:val="24"/>
        </w:rPr>
        <w:t>Całkowit</w:t>
      </w:r>
      <w:r w:rsidR="0094586B" w:rsidRPr="00F456FB">
        <w:rPr>
          <w:rFonts w:cs="Calibri"/>
          <w:szCs w:val="24"/>
        </w:rPr>
        <w:t xml:space="preserve">a wartość Projektu wynosi </w:t>
      </w:r>
      <w:bookmarkStart w:id="10"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0"/>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pPr>
        <w:pStyle w:val="Akapitzlist"/>
        <w:numPr>
          <w:ilvl w:val="0"/>
          <w:numId w:val="10"/>
        </w:numPr>
        <w:ind w:left="284" w:hanging="284"/>
        <w:contextualSpacing w:val="0"/>
      </w:pPr>
      <w:r w:rsidRPr="00F456FB">
        <w:rPr>
          <w:rFonts w:cs="Calibri"/>
          <w:b/>
          <w:bCs/>
          <w:szCs w:val="24"/>
        </w:rPr>
        <w:lastRenderedPageBreak/>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28A8016D" w:rsidR="000E5A83" w:rsidRPr="00F456FB" w:rsidRDefault="000E5A83">
      <w:pPr>
        <w:pStyle w:val="Akapitzlist"/>
        <w:numPr>
          <w:ilvl w:val="0"/>
          <w:numId w:val="10"/>
        </w:numPr>
        <w:ind w:left="284" w:hanging="284"/>
        <w:contextualSpacing w:val="0"/>
      </w:pPr>
      <w:r w:rsidRPr="00F456FB">
        <w:rPr>
          <w:rFonts w:cs="Calibri"/>
          <w:szCs w:val="24"/>
        </w:rPr>
        <w:t>Instytucja Zarządzająca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Pr="00F456FB">
        <w:rPr>
          <w:rFonts w:cs="Calibri"/>
          <w:szCs w:val="24"/>
        </w:rPr>
        <w:t xml:space="preserve"> </w:t>
      </w:r>
      <w:r w:rsidRPr="00F456FB">
        <w:rPr>
          <w:rFonts w:cs="Calibri"/>
          <w:b/>
          <w:szCs w:val="24"/>
        </w:rPr>
        <w:t>PLN</w:t>
      </w:r>
      <w:r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Pr="00F456FB">
        <w:rPr>
          <w:rFonts w:cs="Calibri"/>
          <w:b/>
          <w:szCs w:val="24"/>
        </w:rPr>
        <w:t>wydatków kwalifikowalnych</w:t>
      </w:r>
      <w:r w:rsidRPr="00F456FB">
        <w:rPr>
          <w:rFonts w:cs="Calibri"/>
          <w:szCs w:val="24"/>
        </w:rPr>
        <w:t>, w tym:</w:t>
      </w:r>
    </w:p>
    <w:p w14:paraId="3B2418D0" w14:textId="7A723C1A" w:rsidR="00FB5195" w:rsidRPr="00A55663" w:rsidRDefault="00786B6B">
      <w:pPr>
        <w:pStyle w:val="Akapitzlist"/>
        <w:numPr>
          <w:ilvl w:val="0"/>
          <w:numId w:val="1"/>
        </w:numPr>
        <w:spacing w:before="120"/>
        <w:ind w:left="714" w:hanging="357"/>
        <w:contextualSpacing w:val="0"/>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1" w:name="_Hlk93488228"/>
      <w:r w:rsidR="00A04F3D" w:rsidRPr="00A55663">
        <w:rPr>
          <w:rFonts w:cs="Calibri"/>
          <w:b/>
          <w:bCs/>
          <w:szCs w:val="24"/>
        </w:rPr>
        <w:t>..…</w:t>
      </w:r>
      <w:bookmarkEnd w:id="11"/>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2767FF92" w:rsidR="00EA698D" w:rsidRPr="007E08E3" w:rsidRDefault="00EA698D">
      <w:pPr>
        <w:pStyle w:val="Akapitzlist"/>
        <w:numPr>
          <w:ilvl w:val="0"/>
          <w:numId w:val="2"/>
        </w:numPr>
        <w:spacing w:before="120"/>
        <w:ind w:left="964" w:hanging="284"/>
        <w:contextualSpacing w:val="0"/>
        <w:rPr>
          <w:rFonts w:cs="Calibri"/>
          <w:szCs w:val="24"/>
          <w:u w:val="single"/>
        </w:rPr>
      </w:pPr>
      <w:r w:rsidRPr="007E08E3">
        <w:rPr>
          <w:rFonts w:cs="Calibri"/>
          <w:szCs w:val="24"/>
          <w:u w:val="single"/>
        </w:rPr>
        <w:t>pomoc publiczną</w:t>
      </w:r>
      <w:r w:rsidR="000D2647">
        <w:rPr>
          <w:rFonts w:cs="Calibri"/>
          <w:szCs w:val="24"/>
          <w:u w:val="single"/>
        </w:rPr>
        <w:t xml:space="preserve"> </w:t>
      </w:r>
      <w:r w:rsidRPr="007E08E3">
        <w:rPr>
          <w:rFonts w:cs="Calibri"/>
          <w:szCs w:val="24"/>
        </w:rPr>
        <w:t>w kwocie nieprzekraczającej</w:t>
      </w:r>
      <w:r w:rsidR="006B604B" w:rsidRPr="007E08E3">
        <w:rPr>
          <w:rFonts w:cs="Calibri"/>
          <w:szCs w:val="24"/>
        </w:rPr>
        <w:t xml:space="preserve"> </w:t>
      </w:r>
      <w:bookmarkStart w:id="13" w:name="_Hlk93488275"/>
      <w:r w:rsidR="005A4BD0" w:rsidRPr="007E08E3">
        <w:rPr>
          <w:rFonts w:cs="Calibri"/>
          <w:b/>
          <w:szCs w:val="24"/>
        </w:rPr>
        <w:t>………………..</w:t>
      </w:r>
      <w:bookmarkEnd w:id="13"/>
      <w:r w:rsidR="00FB5195" w:rsidRPr="007E08E3">
        <w:rPr>
          <w:rFonts w:cs="Calibri"/>
          <w:b/>
          <w:szCs w:val="24"/>
        </w:rPr>
        <w:t xml:space="preserve"> PLN</w:t>
      </w:r>
      <w:r w:rsidR="00FB5195" w:rsidRPr="007E08E3">
        <w:rPr>
          <w:rFonts w:cs="Calibri"/>
          <w:szCs w:val="24"/>
        </w:rPr>
        <w:t xml:space="preserve"> (słownie: </w:t>
      </w:r>
      <w:r w:rsidR="005A4BD0" w:rsidRPr="007E08E3">
        <w:rPr>
          <w:rFonts w:cs="Calibri"/>
          <w:szCs w:val="24"/>
        </w:rPr>
        <w:t>………</w:t>
      </w:r>
      <w:r w:rsidR="00FB5195" w:rsidRPr="007E08E3">
        <w:rPr>
          <w:rFonts w:cs="Calibri"/>
          <w:szCs w:val="24"/>
        </w:rPr>
        <w:t>)</w:t>
      </w:r>
      <w:r w:rsidR="006B604B" w:rsidRPr="007E08E3">
        <w:rPr>
          <w:rFonts w:cs="Calibri"/>
          <w:szCs w:val="24"/>
        </w:rPr>
        <w:t xml:space="preserve">, stanowiącą </w:t>
      </w:r>
      <w:r w:rsidR="005A4BD0" w:rsidRPr="007E08E3">
        <w:rPr>
          <w:rFonts w:cs="Calibri"/>
          <w:szCs w:val="24"/>
        </w:rPr>
        <w:t>..…</w:t>
      </w:r>
      <w:r w:rsidR="006B604B" w:rsidRPr="007E08E3">
        <w:rPr>
          <w:rFonts w:cs="Calibri"/>
          <w:szCs w:val="24"/>
        </w:rPr>
        <w:t>% wydatków kwalifikowalnych objętych pomocą publiczną, w tym:</w:t>
      </w:r>
    </w:p>
    <w:p w14:paraId="00CCDFBF" w14:textId="6866881E" w:rsidR="00EA698D" w:rsidRPr="00A55663" w:rsidRDefault="00BD0550">
      <w:pPr>
        <w:pStyle w:val="Akapitzlist"/>
        <w:numPr>
          <w:ilvl w:val="0"/>
          <w:numId w:val="3"/>
        </w:numPr>
        <w:ind w:left="1321" w:hanging="357"/>
        <w:contextualSpacing w:val="0"/>
        <w:rPr>
          <w:rFonts w:cs="Calibri"/>
          <w:szCs w:val="24"/>
        </w:rPr>
      </w:pPr>
      <w:r w:rsidRPr="00A55663">
        <w:rPr>
          <w:rFonts w:cs="Calibri"/>
          <w:szCs w:val="24"/>
        </w:rPr>
        <w:t xml:space="preserve">pomoc udzieloną </w:t>
      </w:r>
      <w:r w:rsidR="008F42B5" w:rsidRPr="008F42B5">
        <w:rPr>
          <w:rFonts w:cs="Calibri"/>
          <w:szCs w:val="24"/>
        </w:rPr>
        <w:t>…………….</w:t>
      </w:r>
      <w:r w:rsidR="008F42B5">
        <w:rPr>
          <w:rFonts w:cs="Calibri"/>
          <w:szCs w:val="24"/>
        </w:rPr>
        <w:t xml:space="preserve"> </w:t>
      </w:r>
      <w:r w:rsidR="00EA698D" w:rsidRPr="00A55663">
        <w:rPr>
          <w:rFonts w:cs="Calibri"/>
          <w:szCs w:val="24"/>
        </w:rPr>
        <w:t xml:space="preserve">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w:t>
      </w:r>
      <w:r w:rsidR="00976CE2">
        <w:rPr>
          <w:rFonts w:cs="Calibri"/>
          <w:szCs w:val="24"/>
        </w:rPr>
        <w:t xml:space="preserve"> </w:t>
      </w:r>
      <w:r w:rsidRPr="00A55663">
        <w:rPr>
          <w:rFonts w:cs="Calibri"/>
          <w:szCs w:val="24"/>
        </w:rPr>
        <w:t>……)</w:t>
      </w:r>
      <w:r w:rsidR="00976CE2">
        <w:rPr>
          <w:rFonts w:cs="Calibri"/>
          <w:szCs w:val="24"/>
        </w:rPr>
        <w:t>;</w:t>
      </w:r>
    </w:p>
    <w:p w14:paraId="60253693" w14:textId="5327DC10" w:rsidR="00A163E4" w:rsidRPr="00A55663" w:rsidRDefault="00D91C1E" w:rsidP="00FB2564">
      <w:pPr>
        <w:pStyle w:val="Akapitzlist"/>
        <w:numPr>
          <w:ilvl w:val="0"/>
          <w:numId w:val="2"/>
        </w:numPr>
        <w:spacing w:before="120"/>
        <w:ind w:left="964" w:hanging="284"/>
        <w:contextualSpacing w:val="0"/>
        <w:rPr>
          <w:rFonts w:cs="Calibri"/>
          <w:szCs w:val="24"/>
        </w:rPr>
      </w:pPr>
      <w:r w:rsidRPr="00A55663">
        <w:rPr>
          <w:rFonts w:cs="Calibri"/>
          <w:szCs w:val="24"/>
          <w:u w:val="single"/>
        </w:rPr>
        <w:t>pomoc de minimis</w:t>
      </w:r>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14" w:name="_Hlk93489317"/>
      <w:r w:rsidR="00901EC5" w:rsidRPr="00A55663">
        <w:rPr>
          <w:rFonts w:cs="Calibri"/>
          <w:szCs w:val="24"/>
        </w:rPr>
        <w:t>..…</w:t>
      </w:r>
      <w:bookmarkEnd w:id="14"/>
      <w:r w:rsidRPr="00A55663">
        <w:rPr>
          <w:rFonts w:cs="Calibri"/>
          <w:szCs w:val="24"/>
        </w:rPr>
        <w:t xml:space="preserve">% wydatków kwalifikowalnych objętych pomocą </w:t>
      </w:r>
      <w:r w:rsidR="00FC46C2" w:rsidRPr="00A55663">
        <w:rPr>
          <w:rFonts w:cs="Calibri"/>
          <w:szCs w:val="24"/>
        </w:rPr>
        <w:t>de minimis</w:t>
      </w:r>
      <w:r w:rsidRPr="00A55663">
        <w:rPr>
          <w:rFonts w:cs="Calibri"/>
          <w:szCs w:val="24"/>
        </w:rPr>
        <w:t>, w tym:</w:t>
      </w:r>
    </w:p>
    <w:p w14:paraId="0EAB8D8E" w14:textId="54662321" w:rsidR="00FC46C2" w:rsidRPr="00A55663"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4AFB83F5" w:rsidR="00677C5D" w:rsidRDefault="00FC46C2">
      <w:pPr>
        <w:pStyle w:val="Akapitzlist"/>
        <w:numPr>
          <w:ilvl w:val="0"/>
          <w:numId w:val="4"/>
        </w:numPr>
        <w:ind w:left="1378" w:hanging="357"/>
        <w:contextualSpacing w:val="0"/>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bookmarkStart w:id="15" w:name="_Hlk145421922"/>
      <w:r w:rsidRPr="00A55663">
        <w:rPr>
          <w:rFonts w:cs="Calibri"/>
          <w:szCs w:val="24"/>
        </w:rPr>
        <w:t>………</w:t>
      </w:r>
      <w:r w:rsidR="00755427" w:rsidRPr="00A55663">
        <w:rPr>
          <w:rFonts w:cs="Calibri"/>
          <w:szCs w:val="24"/>
        </w:rPr>
        <w:t>………</w:t>
      </w:r>
      <w:r w:rsidRPr="00A55663">
        <w:rPr>
          <w:rFonts w:cs="Calibri"/>
          <w:szCs w:val="24"/>
        </w:rPr>
        <w:t>.</w:t>
      </w:r>
      <w:bookmarkEnd w:id="15"/>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r w:rsidR="001D493B">
        <w:rPr>
          <w:rFonts w:cs="Calibri"/>
          <w:szCs w:val="24"/>
        </w:rPr>
        <w:t>,</w:t>
      </w:r>
    </w:p>
    <w:p w14:paraId="3361D305" w14:textId="43E94AAE" w:rsidR="001D493B" w:rsidRPr="00A55663" w:rsidRDefault="001D493B">
      <w:pPr>
        <w:pStyle w:val="Akapitzlist"/>
        <w:numPr>
          <w:ilvl w:val="0"/>
          <w:numId w:val="4"/>
        </w:numPr>
        <w:ind w:left="1378" w:hanging="357"/>
        <w:contextualSpacing w:val="0"/>
        <w:rPr>
          <w:rFonts w:cs="Calibri"/>
          <w:szCs w:val="24"/>
        </w:rPr>
      </w:pPr>
      <w:r w:rsidRPr="001D493B">
        <w:rPr>
          <w:rFonts w:cs="Calibri"/>
          <w:szCs w:val="24"/>
        </w:rPr>
        <w:t xml:space="preserve">pomoc udzieloną Podmiotowi </w:t>
      </w:r>
      <w:r w:rsidR="009D10C2" w:rsidRPr="009D10C2">
        <w:rPr>
          <w:rFonts w:cs="Calibri"/>
          <w:szCs w:val="24"/>
        </w:rPr>
        <w:t>upoważnionemu do ponoszenia wydatków</w:t>
      </w:r>
      <w:r w:rsidRPr="001D493B">
        <w:rPr>
          <w:rFonts w:cs="Calibri"/>
          <w:szCs w:val="24"/>
        </w:rPr>
        <w:t xml:space="preserve"> –…………….. w kwocie nieprzekraczającej ............. </w:t>
      </w:r>
      <w:r w:rsidRPr="00FB2564">
        <w:rPr>
          <w:rFonts w:cs="Calibri"/>
          <w:b/>
          <w:bCs/>
          <w:szCs w:val="24"/>
        </w:rPr>
        <w:t>PLN</w:t>
      </w:r>
      <w:r w:rsidRPr="001D493B">
        <w:rPr>
          <w:rFonts w:cs="Calibri"/>
          <w:szCs w:val="24"/>
        </w:rPr>
        <w:t xml:space="preserve"> (słownie: ………);</w:t>
      </w:r>
    </w:p>
    <w:p w14:paraId="63373BAB" w14:textId="6F0976D9" w:rsidR="00EA698D" w:rsidRPr="00A55663" w:rsidRDefault="002345F9" w:rsidP="00FB2564">
      <w:pPr>
        <w:pStyle w:val="Akapitzlist"/>
        <w:numPr>
          <w:ilvl w:val="0"/>
          <w:numId w:val="2"/>
        </w:numPr>
        <w:spacing w:before="120" w:after="120"/>
        <w:ind w:left="964" w:hanging="284"/>
        <w:contextualSpacing w:val="0"/>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publiczną/pomocą de minimis</w:t>
      </w:r>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wydatków kwalifikowalnych nie objętych pomocą publiczną/pomocą de minimis</w:t>
      </w:r>
      <w:r w:rsidRPr="00A55663">
        <w:rPr>
          <w:rFonts w:cs="Calibri"/>
          <w:szCs w:val="24"/>
        </w:rPr>
        <w:t>.</w:t>
      </w:r>
    </w:p>
    <w:p w14:paraId="58F8FE8A" w14:textId="682BF833" w:rsidR="00EA698D" w:rsidRPr="00A55663" w:rsidRDefault="002345F9">
      <w:pPr>
        <w:pStyle w:val="Akapitzlist"/>
        <w:numPr>
          <w:ilvl w:val="0"/>
          <w:numId w:val="1"/>
        </w:numPr>
        <w:spacing w:before="120" w:after="120"/>
        <w:ind w:left="714" w:hanging="357"/>
        <w:contextualSpacing w:val="0"/>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pPr>
        <w:pStyle w:val="Akapitzlist"/>
        <w:numPr>
          <w:ilvl w:val="0"/>
          <w:numId w:val="10"/>
        </w:numPr>
        <w:ind w:left="284" w:hanging="284"/>
        <w:contextualSpacing w:val="0"/>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pPr>
        <w:pStyle w:val="Akapitzlist"/>
        <w:numPr>
          <w:ilvl w:val="0"/>
          <w:numId w:val="10"/>
        </w:numPr>
        <w:ind w:left="284" w:hanging="284"/>
        <w:contextualSpacing w:val="0"/>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Ponadto 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pPr>
        <w:pStyle w:val="Akapitzlist"/>
        <w:numPr>
          <w:ilvl w:val="0"/>
          <w:numId w:val="10"/>
        </w:numPr>
        <w:ind w:left="284" w:hanging="284"/>
        <w:contextualSpacing w:val="0"/>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pPr>
        <w:pStyle w:val="Akapitzlist"/>
        <w:numPr>
          <w:ilvl w:val="0"/>
          <w:numId w:val="10"/>
        </w:numPr>
        <w:ind w:left="284" w:hanging="284"/>
        <w:contextualSpacing w:val="0"/>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lastRenderedPageBreak/>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16" w:name="_Hlk92976705"/>
      <w:r w:rsidR="00F267FA" w:rsidRPr="00F456FB">
        <w:rPr>
          <w:rFonts w:cs="Calibri"/>
          <w:szCs w:val="24"/>
        </w:rPr>
        <w:t>*</w:t>
      </w:r>
      <w:bookmarkEnd w:id="16"/>
      <w:r w:rsidR="00F267FA" w:rsidRPr="00F456FB">
        <w:rPr>
          <w:rFonts w:cs="Calibri"/>
          <w:szCs w:val="24"/>
        </w:rPr>
        <w:t xml:space="preserve">. </w:t>
      </w:r>
    </w:p>
    <w:p w14:paraId="5971FB1E" w14:textId="77777777" w:rsidR="008826AC" w:rsidRDefault="00F267FA">
      <w:pPr>
        <w:pStyle w:val="Akapitzlist"/>
        <w:numPr>
          <w:ilvl w:val="0"/>
          <w:numId w:val="10"/>
        </w:numPr>
        <w:ind w:left="284" w:hanging="284"/>
        <w:contextualSpacing w:val="0"/>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pomocy de minimis na tzw. drugim poziomie*.</w:t>
      </w:r>
      <w:bookmarkStart w:id="17" w:name="_Hlk124433937"/>
    </w:p>
    <w:p w14:paraId="68FFD172" w14:textId="39CD9294" w:rsidR="008826AC" w:rsidRDefault="006A369E">
      <w:pPr>
        <w:pStyle w:val="Akapitzlist"/>
        <w:numPr>
          <w:ilvl w:val="0"/>
          <w:numId w:val="10"/>
        </w:numPr>
        <w:ind w:left="284" w:hanging="284"/>
        <w:contextualSpacing w:val="0"/>
        <w:rPr>
          <w:rFonts w:cs="Calibri"/>
          <w:szCs w:val="24"/>
        </w:rPr>
      </w:pPr>
      <w:r w:rsidRPr="008826AC">
        <w:rPr>
          <w:rFonts w:cs="Calibri"/>
          <w:szCs w:val="24"/>
        </w:rPr>
        <w:t>Projekt jest projektem o znaczeniu strategicznym w rozumieniu art. 2 pkt 5 rozporządzenia ogólnego *.</w:t>
      </w:r>
      <w:bookmarkEnd w:id="17"/>
    </w:p>
    <w:p w14:paraId="44A6FBD1" w14:textId="608EFFFF" w:rsidR="00F817BE" w:rsidRPr="008826AC" w:rsidRDefault="00F817BE">
      <w:pPr>
        <w:pStyle w:val="Akapitzlist"/>
        <w:numPr>
          <w:ilvl w:val="0"/>
          <w:numId w:val="10"/>
        </w:numPr>
        <w:ind w:left="284" w:hanging="284"/>
        <w:contextualSpacing w:val="0"/>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pPr>
        <w:pStyle w:val="Akapitzlist"/>
        <w:numPr>
          <w:ilvl w:val="0"/>
          <w:numId w:val="5"/>
        </w:numPr>
        <w:ind w:left="714" w:hanging="357"/>
        <w:contextualSpacing w:val="0"/>
        <w:rPr>
          <w:rFonts w:cs="Calibri"/>
          <w:szCs w:val="24"/>
        </w:rPr>
      </w:pPr>
      <w:r w:rsidRPr="00A55663">
        <w:rPr>
          <w:rFonts w:cs="Calibri"/>
          <w:szCs w:val="24"/>
        </w:rPr>
        <w:t>Partnerem w Projekcie jest</w:t>
      </w:r>
      <w:r w:rsidR="00F817BE" w:rsidRPr="00A55663">
        <w:rPr>
          <w:rFonts w:cs="Calibri"/>
          <w:szCs w:val="24"/>
        </w:rPr>
        <w:t>:</w:t>
      </w:r>
      <w:bookmarkStart w:id="18" w:name="_Hlk91152892"/>
    </w:p>
    <w:p w14:paraId="13B82C51" w14:textId="77777777" w:rsidR="008826AC" w:rsidRDefault="00F817BE" w:rsidP="008826AC">
      <w:pPr>
        <w:pStyle w:val="Akapitzlist"/>
        <w:ind w:left="641" w:firstLine="0"/>
        <w:contextualSpacing w:val="0"/>
        <w:rPr>
          <w:rFonts w:cs="Calibri"/>
          <w:szCs w:val="24"/>
        </w:rPr>
      </w:pPr>
      <w:r w:rsidRPr="008826AC">
        <w:rPr>
          <w:rFonts w:cs="Calibri"/>
          <w:szCs w:val="24"/>
        </w:rPr>
        <w:t>...................................................................................................................................................</w:t>
      </w:r>
      <w:bookmarkEnd w:id="18"/>
    </w:p>
    <w:p w14:paraId="5AFD3576" w14:textId="0CD99F12" w:rsidR="00A4795C" w:rsidRPr="008826AC" w:rsidRDefault="001F74A5">
      <w:pPr>
        <w:pStyle w:val="Akapitzlist"/>
        <w:numPr>
          <w:ilvl w:val="0"/>
          <w:numId w:val="5"/>
        </w:numPr>
        <w:ind w:left="714" w:hanging="357"/>
        <w:contextualSpacing w:val="0"/>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A55663">
      <w:pPr>
        <w:pStyle w:val="Akapitzlist"/>
        <w:ind w:left="680" w:firstLine="0"/>
        <w:contextualSpacing w:val="0"/>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pPr>
        <w:pStyle w:val="Akapitzlist"/>
        <w:numPr>
          <w:ilvl w:val="0"/>
          <w:numId w:val="11"/>
        </w:numPr>
        <w:ind w:left="284" w:hanging="284"/>
        <w:contextualSpacing w:val="0"/>
        <w:rPr>
          <w:rFonts w:cs="Calibri"/>
          <w:szCs w:val="24"/>
        </w:rPr>
      </w:pPr>
      <w:r w:rsidRPr="00FF37E2">
        <w:rPr>
          <w:rFonts w:cs="Calibri"/>
          <w:szCs w:val="24"/>
        </w:rPr>
        <w:t>Okres realizacji Projektu ustala się na:</w:t>
      </w:r>
    </w:p>
    <w:p w14:paraId="4BD84D45" w14:textId="77777777" w:rsidR="00FF37E2" w:rsidRDefault="00092D91">
      <w:pPr>
        <w:pStyle w:val="Akapitzlist"/>
        <w:numPr>
          <w:ilvl w:val="0"/>
          <w:numId w:val="12"/>
        </w:numPr>
        <w:ind w:left="714" w:hanging="357"/>
        <w:contextualSpacing w:val="0"/>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pPr>
        <w:pStyle w:val="Akapitzlist"/>
        <w:numPr>
          <w:ilvl w:val="0"/>
          <w:numId w:val="12"/>
        </w:numPr>
        <w:contextualSpacing w:val="0"/>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pPr>
        <w:pStyle w:val="Akapitzlist"/>
        <w:numPr>
          <w:ilvl w:val="0"/>
          <w:numId w:val="11"/>
        </w:numPr>
        <w:ind w:left="284" w:hanging="284"/>
        <w:contextualSpacing w:val="0"/>
        <w:rPr>
          <w:rFonts w:cs="Calibri"/>
          <w:szCs w:val="24"/>
        </w:rPr>
      </w:pPr>
      <w:r w:rsidRPr="00A55663">
        <w:rPr>
          <w:rFonts w:cs="Calibri"/>
          <w:szCs w:val="24"/>
        </w:rPr>
        <w:t>Okres kwalifikowalności wydatków ustala się na:</w:t>
      </w:r>
    </w:p>
    <w:p w14:paraId="4569A86F" w14:textId="77777777" w:rsidR="00FF37E2" w:rsidRDefault="00C101D3">
      <w:pPr>
        <w:pStyle w:val="Akapitzlist"/>
        <w:numPr>
          <w:ilvl w:val="0"/>
          <w:numId w:val="13"/>
        </w:numPr>
        <w:contextualSpacing w:val="0"/>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FF37E2">
      <w:pPr>
        <w:pStyle w:val="Akapitzlist"/>
        <w:ind w:firstLine="0"/>
        <w:contextualSpacing w:val="0"/>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pPr>
        <w:pStyle w:val="Akapitzlist"/>
        <w:numPr>
          <w:ilvl w:val="0"/>
          <w:numId w:val="13"/>
        </w:numPr>
        <w:contextualSpacing w:val="0"/>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pPr>
        <w:pStyle w:val="Akapitzlist"/>
        <w:numPr>
          <w:ilvl w:val="0"/>
          <w:numId w:val="11"/>
        </w:numPr>
        <w:ind w:left="284" w:hanging="284"/>
        <w:contextualSpacing w:val="0"/>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19" w:name="_Hlk107217287"/>
      <w:r w:rsidRPr="00A55663">
        <w:rPr>
          <w:rFonts w:cs="Calibri"/>
          <w:sz w:val="24"/>
          <w:szCs w:val="24"/>
          <w:lang w:eastAsia="pl-PL"/>
        </w:rPr>
        <w:t>§ 4</w:t>
      </w:r>
    </w:p>
    <w:bookmarkEnd w:id="19"/>
    <w:p w14:paraId="302377DD" w14:textId="77777777" w:rsidR="007936DC" w:rsidRDefault="00577FA5">
      <w:pPr>
        <w:pStyle w:val="Akapitzlist"/>
        <w:numPr>
          <w:ilvl w:val="0"/>
          <w:numId w:val="14"/>
        </w:numPr>
        <w:spacing w:before="120"/>
        <w:ind w:left="284" w:hanging="284"/>
        <w:contextualSpacing w:val="0"/>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2E084F6A" w:rsidR="007936DC" w:rsidRDefault="007C4094">
      <w:pPr>
        <w:pStyle w:val="Akapitzlist"/>
        <w:numPr>
          <w:ilvl w:val="0"/>
          <w:numId w:val="14"/>
        </w:numPr>
        <w:ind w:left="284" w:hanging="284"/>
        <w:contextualSpacing w:val="0"/>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Instytucji Zarządzającej </w:t>
      </w:r>
      <w:r w:rsidRPr="007936DC">
        <w:rPr>
          <w:rFonts w:cs="Calibri"/>
          <w:szCs w:val="24"/>
        </w:rPr>
        <w:t>oraz otrzymywania dofinansowania jest Beneficjent.</w:t>
      </w:r>
    </w:p>
    <w:p w14:paraId="27E10751" w14:textId="208BA54B" w:rsidR="007936DC" w:rsidRDefault="00577FA5">
      <w:pPr>
        <w:pStyle w:val="Akapitzlist"/>
        <w:numPr>
          <w:ilvl w:val="0"/>
          <w:numId w:val="14"/>
        </w:numPr>
        <w:ind w:left="284" w:hanging="284"/>
        <w:contextualSpacing w:val="0"/>
        <w:rPr>
          <w:rFonts w:cs="Calibri"/>
          <w:szCs w:val="24"/>
        </w:rPr>
      </w:pPr>
      <w:r w:rsidRPr="007936DC">
        <w:rPr>
          <w:rFonts w:cs="Calibri"/>
          <w:szCs w:val="24"/>
        </w:rPr>
        <w:lastRenderedPageBreak/>
        <w:t>Beneficjent odpowiada przed Instytucją Zarządzającą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20" w:name="_Hlk128043060"/>
      <w:bookmarkStart w:id="21" w:name="_Hlk128143086"/>
      <w:bookmarkStart w:id="22" w:name="_Hlk112746092"/>
    </w:p>
    <w:p w14:paraId="6ED7EEA0" w14:textId="09E38CE9" w:rsidR="007936DC" w:rsidRDefault="00E43A37">
      <w:pPr>
        <w:pStyle w:val="Akapitzlist"/>
        <w:numPr>
          <w:ilvl w:val="0"/>
          <w:numId w:val="14"/>
        </w:numPr>
        <w:ind w:left="284" w:hanging="284"/>
        <w:contextualSpacing w:val="0"/>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Instytucji Zarządzającej wyrażonej na piśmie</w:t>
      </w:r>
      <w:r w:rsidR="004A3E65" w:rsidRPr="007936DC">
        <w:rPr>
          <w:rFonts w:cs="Calibri"/>
          <w:szCs w:val="24"/>
        </w:rPr>
        <w:t>,</w:t>
      </w:r>
      <w:r w:rsidRPr="007936DC">
        <w:rPr>
          <w:rFonts w:cs="Calibri"/>
          <w:szCs w:val="24"/>
        </w:rPr>
        <w:t xml:space="preserve"> pod rygorem </w:t>
      </w:r>
      <w:bookmarkEnd w:id="20"/>
      <w:r w:rsidR="001F1414" w:rsidRPr="007936DC">
        <w:rPr>
          <w:rFonts w:cs="Calibri"/>
          <w:szCs w:val="24"/>
        </w:rPr>
        <w:t>rozwiązania Umowy.</w:t>
      </w:r>
      <w:bookmarkEnd w:id="21"/>
    </w:p>
    <w:p w14:paraId="64A07F29" w14:textId="79A18F8C" w:rsidR="00577FA5" w:rsidRPr="007936DC" w:rsidRDefault="00577FA5">
      <w:pPr>
        <w:pStyle w:val="Akapitzlist"/>
        <w:numPr>
          <w:ilvl w:val="0"/>
          <w:numId w:val="14"/>
        </w:numPr>
        <w:ind w:left="284" w:hanging="284"/>
        <w:contextualSpacing w:val="0"/>
        <w:rPr>
          <w:rFonts w:cs="Calibri"/>
          <w:szCs w:val="24"/>
        </w:rPr>
      </w:pPr>
      <w:r w:rsidRPr="007936DC">
        <w:rPr>
          <w:rFonts w:cs="Calibri"/>
          <w:szCs w:val="24"/>
        </w:rPr>
        <w:t>Instytucja Zarządzająca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Pr="007936DC">
        <w:rPr>
          <w:rFonts w:cs="Calibri"/>
          <w:szCs w:val="24"/>
        </w:rPr>
        <w:t>:</w:t>
      </w:r>
    </w:p>
    <w:bookmarkEnd w:id="22"/>
    <w:p w14:paraId="5645F58D" w14:textId="77777777" w:rsidR="009C3F04" w:rsidRDefault="00577FA5">
      <w:pPr>
        <w:pStyle w:val="Akapitzlist"/>
        <w:numPr>
          <w:ilvl w:val="0"/>
          <w:numId w:val="15"/>
        </w:numPr>
        <w:ind w:left="714" w:hanging="357"/>
        <w:contextualSpacing w:val="0"/>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pPr>
        <w:pStyle w:val="Akapitzlist"/>
        <w:numPr>
          <w:ilvl w:val="0"/>
          <w:numId w:val="15"/>
        </w:numPr>
        <w:ind w:left="714" w:hanging="357"/>
        <w:contextualSpacing w:val="0"/>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pPr>
        <w:pStyle w:val="Akapitzlist"/>
        <w:numPr>
          <w:ilvl w:val="0"/>
          <w:numId w:val="14"/>
        </w:numPr>
        <w:ind w:left="284" w:hanging="284"/>
        <w:contextualSpacing w:val="0"/>
        <w:rPr>
          <w:rFonts w:cs="Calibri"/>
          <w:szCs w:val="24"/>
        </w:rPr>
      </w:pPr>
      <w:bookmarkStart w:id="23" w:name="_Hlk95993213"/>
      <w:r w:rsidRPr="00A55663">
        <w:rPr>
          <w:rFonts w:cs="Calibri"/>
          <w:szCs w:val="24"/>
        </w:rPr>
        <w:t xml:space="preserve">Beneficjent, w imieniu swoim oraz Partnera i Podmiotu </w:t>
      </w:r>
      <w:bookmarkStart w:id="24" w:name="_Hlk98851813"/>
      <w:r w:rsidRPr="00A55663">
        <w:rPr>
          <w:rFonts w:cs="Calibri"/>
          <w:szCs w:val="24"/>
        </w:rPr>
        <w:t>upoważnionego do ponoszenia wydatków</w:t>
      </w:r>
      <w:bookmarkEnd w:id="23"/>
      <w:bookmarkEnd w:id="24"/>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pPr>
        <w:pStyle w:val="Akapitzlist"/>
        <w:numPr>
          <w:ilvl w:val="0"/>
          <w:numId w:val="16"/>
        </w:numPr>
        <w:contextualSpacing w:val="0"/>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pPr>
        <w:pStyle w:val="Akapitzlist"/>
        <w:numPr>
          <w:ilvl w:val="0"/>
          <w:numId w:val="16"/>
        </w:numPr>
        <w:contextualSpacing w:val="0"/>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pomocy de minimis</w:t>
      </w:r>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pPr>
        <w:pStyle w:val="Akapitzlist"/>
        <w:numPr>
          <w:ilvl w:val="0"/>
          <w:numId w:val="16"/>
        </w:numPr>
        <w:contextualSpacing w:val="0"/>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008BD7D8" w:rsidR="00132D50" w:rsidRDefault="00A102CE">
      <w:pPr>
        <w:pStyle w:val="Akapitzlist"/>
        <w:numPr>
          <w:ilvl w:val="0"/>
          <w:numId w:val="16"/>
        </w:numPr>
        <w:contextualSpacing w:val="0"/>
        <w:rPr>
          <w:rFonts w:cs="Calibri"/>
          <w:szCs w:val="24"/>
        </w:rPr>
      </w:pPr>
      <w:r w:rsidRPr="00132D50">
        <w:rPr>
          <w:rFonts w:cs="Calibri"/>
          <w:szCs w:val="24"/>
        </w:rPr>
        <w:t xml:space="preserve">obsługi aplikacji SL2021 w sposób zgodny z aktualną wersją </w:t>
      </w:r>
      <w:r w:rsidR="00F364E5" w:rsidRPr="00132D50">
        <w:rPr>
          <w:rFonts w:cs="Calibri"/>
          <w:szCs w:val="24"/>
        </w:rPr>
        <w:t>Instrukcji użytkownika SL2021</w:t>
      </w:r>
      <w:r w:rsidR="00FD636E" w:rsidRPr="00132D50">
        <w:rPr>
          <w:rFonts w:cs="Calibri"/>
          <w:szCs w:val="24"/>
        </w:rPr>
        <w:t xml:space="preserve"> </w:t>
      </w:r>
      <w:r w:rsidR="00442A47">
        <w:rPr>
          <w:rFonts w:cs="Calibri"/>
          <w:szCs w:val="24"/>
        </w:rPr>
        <w:t>i</w:t>
      </w:r>
      <w:r w:rsidR="000D2647">
        <w:rPr>
          <w:rFonts w:cs="Calibri"/>
          <w:szCs w:val="24"/>
        </w:rPr>
        <w:t> </w:t>
      </w:r>
      <w:r w:rsidR="00D64843">
        <w:rPr>
          <w:rFonts w:cs="Calibri"/>
          <w:szCs w:val="24"/>
        </w:rPr>
        <w:t>komunikatami</w:t>
      </w:r>
      <w:r w:rsidR="00442A47">
        <w:rPr>
          <w:rFonts w:cs="Calibri"/>
          <w:szCs w:val="24"/>
        </w:rPr>
        <w:t xml:space="preserve"> I</w:t>
      </w:r>
      <w:r w:rsidR="009F5513">
        <w:rPr>
          <w:rFonts w:cs="Calibri"/>
          <w:szCs w:val="24"/>
        </w:rPr>
        <w:t xml:space="preserve">nstytucji </w:t>
      </w:r>
      <w:r w:rsidR="00AA240B">
        <w:rPr>
          <w:rFonts w:cs="Calibri"/>
          <w:szCs w:val="24"/>
        </w:rPr>
        <w:t>Zarządzającej</w:t>
      </w:r>
      <w:r w:rsidR="00442A47">
        <w:rPr>
          <w:rFonts w:cs="Calibri"/>
          <w:szCs w:val="24"/>
        </w:rPr>
        <w:t xml:space="preserve"> dostępnymi</w:t>
      </w:r>
      <w:r w:rsidRPr="00132D50">
        <w:rPr>
          <w:rFonts w:cs="Calibri"/>
          <w:szCs w:val="24"/>
        </w:rPr>
        <w:t xml:space="preserve"> na stronie internetowej Programu, a</w:t>
      </w:r>
      <w:r w:rsidR="000D2647">
        <w:rPr>
          <w:rFonts w:cs="Calibri"/>
          <w:szCs w:val="24"/>
        </w:rPr>
        <w:t> </w:t>
      </w:r>
      <w:r w:rsidRPr="00132D50">
        <w:rPr>
          <w:rFonts w:cs="Calibri"/>
          <w:szCs w:val="24"/>
        </w:rPr>
        <w:t>także bieżącego monitorowania zmian</w:t>
      </w:r>
      <w:r w:rsidR="000D2647">
        <w:rPr>
          <w:rFonts w:cs="Calibri"/>
          <w:szCs w:val="24"/>
        </w:rPr>
        <w:t xml:space="preserve"> </w:t>
      </w:r>
      <w:r w:rsidR="00F8119A">
        <w:rPr>
          <w:rFonts w:cs="Calibri"/>
          <w:szCs w:val="24"/>
        </w:rPr>
        <w:t xml:space="preserve">tych dokumentów, </w:t>
      </w:r>
      <w:r w:rsidRPr="00132D50">
        <w:rPr>
          <w:rFonts w:cs="Calibri"/>
          <w:szCs w:val="24"/>
        </w:rPr>
        <w:t>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pPr>
        <w:pStyle w:val="Akapitzlist"/>
        <w:numPr>
          <w:ilvl w:val="0"/>
          <w:numId w:val="16"/>
        </w:numPr>
        <w:contextualSpacing w:val="0"/>
        <w:rPr>
          <w:rFonts w:cs="Calibri"/>
          <w:szCs w:val="24"/>
        </w:rPr>
      </w:pPr>
      <w:r w:rsidRPr="00132D50">
        <w:rPr>
          <w:rFonts w:cs="Calibri"/>
          <w:szCs w:val="24"/>
        </w:rPr>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wkładów rzeczowych 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w:t>
      </w:r>
      <w:r w:rsidRPr="00132D50">
        <w:rPr>
          <w:rFonts w:cs="Calibri"/>
          <w:szCs w:val="24"/>
        </w:rPr>
        <w:lastRenderedPageBreak/>
        <w:t xml:space="preserve">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25" w:name="_Hlk95995911"/>
    </w:p>
    <w:p w14:paraId="2EA97050" w14:textId="460CE3F2" w:rsidR="00132D50" w:rsidRDefault="000F26F9">
      <w:pPr>
        <w:pStyle w:val="Akapitzlist"/>
        <w:numPr>
          <w:ilvl w:val="0"/>
          <w:numId w:val="16"/>
        </w:numPr>
        <w:contextualSpacing w:val="0"/>
        <w:rPr>
          <w:rFonts w:cs="Calibri"/>
          <w:szCs w:val="24"/>
        </w:rPr>
      </w:pPr>
      <w:r w:rsidRPr="00132D50">
        <w:rPr>
          <w:rFonts w:cs="Calibri"/>
          <w:szCs w:val="24"/>
        </w:rPr>
        <w:t>ponoszenia wydatków w ramach Projektu</w:t>
      </w:r>
      <w:r w:rsidR="00826DBE" w:rsidRPr="00A55663">
        <w:rPr>
          <w:rStyle w:val="Odwoanieprzypisudolnego"/>
          <w:rFonts w:cs="Calibri"/>
          <w:sz w:val="24"/>
          <w:szCs w:val="24"/>
        </w:rPr>
        <w:footnoteReference w:id="7"/>
      </w:r>
      <w:r w:rsidR="009104A2" w:rsidRPr="00132D50">
        <w:rPr>
          <w:rFonts w:cs="Calibri"/>
          <w:szCs w:val="24"/>
        </w:rPr>
        <w:t xml:space="preserve"> </w:t>
      </w:r>
      <w:r w:rsidR="00A35B08" w:rsidRPr="00132D50">
        <w:rPr>
          <w:rFonts w:cs="Calibri"/>
          <w:szCs w:val="24"/>
        </w:rPr>
        <w:t>z rachunk</w:t>
      </w:r>
      <w:r w:rsidR="001C6068" w:rsidRPr="00132D50">
        <w:rPr>
          <w:rFonts w:cs="Calibri"/>
          <w:szCs w:val="24"/>
        </w:rPr>
        <w:t>u</w:t>
      </w:r>
      <w:r w:rsidR="00A35B08" w:rsidRPr="00132D50">
        <w:rPr>
          <w:rFonts w:cs="Calibri"/>
          <w:szCs w:val="24"/>
        </w:rPr>
        <w:t xml:space="preserve"> płatnicz</w:t>
      </w:r>
      <w:r w:rsidR="001C6068" w:rsidRPr="00132D50">
        <w:rPr>
          <w:rFonts w:cs="Calibri"/>
          <w:szCs w:val="24"/>
        </w:rPr>
        <w:t>ego</w:t>
      </w:r>
      <w:r w:rsidR="00A35B08" w:rsidRPr="00132D50">
        <w:rPr>
          <w:rFonts w:cs="Calibri"/>
          <w:szCs w:val="24"/>
        </w:rPr>
        <w:t xml:space="preserve"> wskazan</w:t>
      </w:r>
      <w:r w:rsidR="001C6068" w:rsidRPr="00132D50">
        <w:rPr>
          <w:rFonts w:cs="Calibri"/>
          <w:szCs w:val="24"/>
        </w:rPr>
        <w:t xml:space="preserve">ego </w:t>
      </w:r>
      <w:r w:rsidR="00A35B08" w:rsidRPr="00132D50">
        <w:rPr>
          <w:rFonts w:cs="Calibri"/>
          <w:szCs w:val="24"/>
        </w:rPr>
        <w:t>w §</w:t>
      </w:r>
      <w:r w:rsidR="009104A2" w:rsidRPr="00132D50">
        <w:rPr>
          <w:rFonts w:cs="Calibri"/>
          <w:szCs w:val="24"/>
        </w:rPr>
        <w:t xml:space="preserve"> </w:t>
      </w:r>
      <w:r w:rsidR="00A35B08" w:rsidRPr="00132D50">
        <w:rPr>
          <w:rFonts w:cs="Calibri"/>
          <w:szCs w:val="24"/>
        </w:rPr>
        <w:t xml:space="preserve">1 </w:t>
      </w:r>
      <w:r w:rsidR="001726E4" w:rsidRPr="00132D50">
        <w:rPr>
          <w:rFonts w:cs="Calibri"/>
          <w:szCs w:val="24"/>
        </w:rPr>
        <w:t xml:space="preserve">pkt </w:t>
      </w:r>
      <w:r w:rsidR="009015A0" w:rsidRPr="00132D50">
        <w:rPr>
          <w:rFonts w:cs="Calibri"/>
          <w:szCs w:val="24"/>
        </w:rPr>
        <w:t>16</w:t>
      </w:r>
      <w:r w:rsidR="00A35B08" w:rsidRPr="00132D50">
        <w:rPr>
          <w:rFonts w:cs="Calibri"/>
          <w:szCs w:val="24"/>
        </w:rPr>
        <w:t xml:space="preserve"> i</w:t>
      </w:r>
      <w:r w:rsidR="00755427" w:rsidRPr="00132D50">
        <w:rPr>
          <w:rFonts w:cs="Calibri"/>
          <w:szCs w:val="24"/>
        </w:rPr>
        <w:t> </w:t>
      </w:r>
      <w:r w:rsidR="00B84532" w:rsidRPr="00132D50">
        <w:rPr>
          <w:rFonts w:cs="Calibri"/>
          <w:szCs w:val="24"/>
        </w:rPr>
        <w:t>–</w:t>
      </w:r>
      <w:r w:rsidR="00755427" w:rsidRPr="00132D50">
        <w:rPr>
          <w:rFonts w:cs="Calibri"/>
          <w:szCs w:val="24"/>
        </w:rPr>
        <w:t> </w:t>
      </w:r>
      <w:r w:rsidR="001C6068" w:rsidRPr="00132D50">
        <w:rPr>
          <w:rFonts w:cs="Calibri"/>
          <w:szCs w:val="24"/>
        </w:rPr>
        <w:t xml:space="preserve">jeżeli dotyczy </w:t>
      </w:r>
      <w:r w:rsidR="00B84532" w:rsidRPr="00132D50">
        <w:rPr>
          <w:rFonts w:cs="Calibri"/>
          <w:szCs w:val="24"/>
        </w:rPr>
        <w:t>–</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25"/>
    </w:p>
    <w:p w14:paraId="5DFE643E" w14:textId="77777777" w:rsidR="00132D50" w:rsidRDefault="00577FA5">
      <w:pPr>
        <w:pStyle w:val="Akapitzlist"/>
        <w:numPr>
          <w:ilvl w:val="0"/>
          <w:numId w:val="16"/>
        </w:numPr>
        <w:contextualSpacing w:val="0"/>
        <w:rPr>
          <w:rFonts w:cs="Calibri"/>
          <w:szCs w:val="24"/>
        </w:rPr>
      </w:pPr>
      <w:r w:rsidRPr="00132D50">
        <w:rPr>
          <w:rFonts w:cs="Calibri"/>
          <w:szCs w:val="24"/>
        </w:rPr>
        <w:t>systematycznego monitorowania przebiegu realizacji Projektu oraz niezwłocznego informowania Instytucji Zarządzającej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77777777" w:rsidR="00132D50" w:rsidRDefault="00577FA5">
      <w:pPr>
        <w:pStyle w:val="Akapitzlist"/>
        <w:numPr>
          <w:ilvl w:val="0"/>
          <w:numId w:val="16"/>
        </w:numPr>
        <w:contextualSpacing w:val="0"/>
        <w:rPr>
          <w:rFonts w:cs="Calibri"/>
          <w:szCs w:val="24"/>
        </w:rPr>
      </w:pPr>
      <w:r w:rsidRPr="00132D50">
        <w:rPr>
          <w:rFonts w:cs="Calibri"/>
          <w:szCs w:val="24"/>
        </w:rPr>
        <w:t>przedstawiania na żądanie Instytucji Zarządzającej</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Instytucja Zarządzająca zastrzega sobie prawo niewyrażenia zgody na wydłużenie wyznaczonego Beneficjentowi terminu,</w:t>
      </w:r>
      <w:bookmarkStart w:id="26" w:name="_Hlk108437510"/>
    </w:p>
    <w:p w14:paraId="072CAB21" w14:textId="44ABD9DF" w:rsidR="00212B84" w:rsidRPr="00132D50" w:rsidRDefault="00212B84">
      <w:pPr>
        <w:pStyle w:val="Akapitzlist"/>
        <w:numPr>
          <w:ilvl w:val="0"/>
          <w:numId w:val="16"/>
        </w:numPr>
        <w:contextualSpacing w:val="0"/>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pPr>
        <w:pStyle w:val="Akapitzlist"/>
        <w:numPr>
          <w:ilvl w:val="0"/>
          <w:numId w:val="17"/>
        </w:numPr>
        <w:contextualSpacing w:val="0"/>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2507386E" w:rsidR="00212B84" w:rsidRPr="00A55663" w:rsidRDefault="00212B84">
      <w:pPr>
        <w:pStyle w:val="Akapitzlist"/>
        <w:numPr>
          <w:ilvl w:val="0"/>
          <w:numId w:val="17"/>
        </w:numPr>
        <w:contextualSpacing w:val="0"/>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innym uzgodnionym z Instytucją Zarządzającą terminie i</w:t>
      </w:r>
      <w:r w:rsidR="00132D50">
        <w:rPr>
          <w:rFonts w:cs="Calibri"/>
          <w:szCs w:val="24"/>
        </w:rPr>
        <w:t> </w:t>
      </w:r>
      <w:r w:rsidRPr="00A55663">
        <w:rPr>
          <w:rFonts w:cs="Calibri"/>
          <w:szCs w:val="24"/>
        </w:rPr>
        <w:t>niezwłocznego poinformowania Instytucji Zarządzającej o tym fakcie</w:t>
      </w:r>
      <w:r w:rsidR="00F43E05" w:rsidRPr="00A55663">
        <w:rPr>
          <w:rFonts w:cs="Calibri"/>
          <w:szCs w:val="24"/>
        </w:rPr>
        <w:t>,</w:t>
      </w:r>
    </w:p>
    <w:bookmarkEnd w:id="26"/>
    <w:p w14:paraId="41602D28" w14:textId="77777777" w:rsidR="00132D50" w:rsidRDefault="00577FA5">
      <w:pPr>
        <w:pStyle w:val="Akapitzlist"/>
        <w:numPr>
          <w:ilvl w:val="0"/>
          <w:numId w:val="16"/>
        </w:numPr>
        <w:contextualSpacing w:val="0"/>
        <w:rPr>
          <w:rFonts w:cs="Calibri"/>
          <w:szCs w:val="24"/>
        </w:rPr>
      </w:pPr>
      <w:r w:rsidRPr="00A55663">
        <w:rPr>
          <w:rFonts w:cs="Calibri"/>
          <w:szCs w:val="24"/>
        </w:rPr>
        <w:t>realizacji obowiązku informacyjnego i promocyjnego</w:t>
      </w:r>
      <w:r w:rsidR="00B166BD" w:rsidRPr="00A55663">
        <w:rPr>
          <w:rFonts w:cs="Calibri"/>
          <w:szCs w:val="24"/>
        </w:rPr>
        <w:t>,</w:t>
      </w:r>
      <w:bookmarkStart w:id="27" w:name="_Hlk123796773"/>
    </w:p>
    <w:p w14:paraId="3C6836CE" w14:textId="1C2421ED" w:rsidR="00132D50" w:rsidRDefault="005960DD">
      <w:pPr>
        <w:pStyle w:val="Akapitzlist"/>
        <w:numPr>
          <w:ilvl w:val="0"/>
          <w:numId w:val="16"/>
        </w:numPr>
        <w:contextualSpacing w:val="0"/>
        <w:rPr>
          <w:rFonts w:cs="Calibri"/>
          <w:szCs w:val="24"/>
        </w:rPr>
      </w:pPr>
      <w:r w:rsidRPr="00132D50">
        <w:rPr>
          <w:rFonts w:cs="Calibri"/>
          <w:szCs w:val="24"/>
        </w:rPr>
        <w:t xml:space="preserve">stosowania zasad równościowych </w:t>
      </w:r>
      <w:bookmarkStart w:id="28"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28"/>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2012r.</w:t>
      </w:r>
      <w:r w:rsidR="00E062BF">
        <w:rPr>
          <w:rFonts w:cs="Calibri"/>
          <w:szCs w:val="24"/>
        </w:rPr>
        <w:t xml:space="preserve"> </w:t>
      </w:r>
      <w:r w:rsidR="00E062BF" w:rsidRPr="00E062BF">
        <w:rPr>
          <w:rFonts w:cs="Calibri"/>
          <w:szCs w:val="24"/>
        </w:rPr>
        <w:t>(</w:t>
      </w:r>
      <w:bookmarkStart w:id="29" w:name="_Hlk141969760"/>
      <w:r w:rsidR="00E062BF" w:rsidRPr="00E062BF">
        <w:rPr>
          <w:rFonts w:cs="Calibri"/>
          <w:szCs w:val="24"/>
        </w:rPr>
        <w:t>w szczególności praw ujętych w art. 7</w:t>
      </w:r>
      <w:r w:rsidR="00FD1360">
        <w:rPr>
          <w:rFonts w:cs="Calibri"/>
          <w:szCs w:val="24"/>
        </w:rPr>
        <w:t>–</w:t>
      </w:r>
      <w:r w:rsidR="00E062BF" w:rsidRPr="00E062BF">
        <w:rPr>
          <w:rFonts w:cs="Calibri"/>
          <w:szCs w:val="24"/>
        </w:rPr>
        <w:t>8, art. 11</w:t>
      </w:r>
      <w:r w:rsidR="00FD1360">
        <w:rPr>
          <w:rFonts w:cs="Calibri"/>
          <w:szCs w:val="24"/>
        </w:rPr>
        <w:t>–</w:t>
      </w:r>
      <w:r w:rsidR="00E062BF" w:rsidRPr="00E062BF">
        <w:rPr>
          <w:rFonts w:cs="Calibri"/>
          <w:szCs w:val="24"/>
        </w:rPr>
        <w:t>12, art. 14, art. 16</w:t>
      </w:r>
      <w:r w:rsidR="00FD1360">
        <w:rPr>
          <w:rFonts w:cs="Calibri"/>
          <w:szCs w:val="24"/>
        </w:rPr>
        <w:t>–</w:t>
      </w:r>
      <w:r w:rsidR="00E062BF" w:rsidRPr="00E062BF">
        <w:rPr>
          <w:rFonts w:cs="Calibri"/>
          <w:szCs w:val="24"/>
        </w:rPr>
        <w:t>17, art. 19</w:t>
      </w:r>
      <w:r w:rsidR="00FD1360">
        <w:rPr>
          <w:rFonts w:cs="Calibri"/>
          <w:szCs w:val="24"/>
        </w:rPr>
        <w:t>–</w:t>
      </w:r>
      <w:r w:rsidR="00E062BF" w:rsidRPr="00E062BF">
        <w:rPr>
          <w:rFonts w:cs="Calibri"/>
          <w:szCs w:val="24"/>
        </w:rPr>
        <w:t>23, art. 26, art.</w:t>
      </w:r>
      <w:r w:rsidR="00FD1360">
        <w:rPr>
          <w:rFonts w:cs="Calibri"/>
          <w:szCs w:val="24"/>
        </w:rPr>
        <w:t xml:space="preserve"> </w:t>
      </w:r>
      <w:r w:rsidR="00E062BF" w:rsidRPr="00E062BF">
        <w:rPr>
          <w:rFonts w:cs="Calibri"/>
          <w:szCs w:val="24"/>
        </w:rPr>
        <w:t>31, art. 37, art. 47)</w:t>
      </w:r>
      <w:bookmarkEnd w:id="29"/>
      <w:r w:rsidR="002C70D7" w:rsidRPr="00132D50">
        <w:rPr>
          <w:rFonts w:cs="Calibri"/>
          <w:szCs w:val="24"/>
        </w:rPr>
        <w:t>,</w:t>
      </w:r>
      <w:bookmarkStart w:id="30" w:name="_Hlk123817995"/>
    </w:p>
    <w:p w14:paraId="66589C44" w14:textId="6BF8E67E" w:rsidR="009D2475" w:rsidRPr="00C35718" w:rsidRDefault="009D2475" w:rsidP="00C35718">
      <w:pPr>
        <w:pStyle w:val="Akapitzlist"/>
        <w:numPr>
          <w:ilvl w:val="0"/>
          <w:numId w:val="16"/>
        </w:numPr>
        <w:contextualSpacing w:val="0"/>
        <w:rPr>
          <w:rFonts w:cs="Calibri"/>
          <w:szCs w:val="24"/>
        </w:rPr>
      </w:pPr>
      <w:r w:rsidRPr="00132D50">
        <w:rPr>
          <w:rFonts w:cs="Calibri"/>
          <w:szCs w:val="24"/>
        </w:rPr>
        <w:t xml:space="preserve">informowania ostatecznych odbiorców o możliwości </w:t>
      </w:r>
      <w:r w:rsidR="00F01052" w:rsidRPr="00132D50">
        <w:rPr>
          <w:rFonts w:cs="Calibri"/>
          <w:szCs w:val="24"/>
        </w:rPr>
        <w:t xml:space="preserve">pisemnego </w:t>
      </w:r>
      <w:r w:rsidRPr="00132D50">
        <w:rPr>
          <w:rFonts w:cs="Calibri"/>
          <w:szCs w:val="24"/>
        </w:rPr>
        <w:t>zgłaszania do Instytucji Zarządzającej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poprzez zamieszczenie stosownej informacji na 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r w:rsidR="00C35718">
        <w:rPr>
          <w:rFonts w:cs="Calibri"/>
          <w:szCs w:val="24"/>
        </w:rPr>
        <w:br w:type="page"/>
      </w:r>
    </w:p>
    <w:bookmarkEnd w:id="27"/>
    <w:bookmarkEnd w:id="30"/>
    <w:p w14:paraId="33C7EF26" w14:textId="75AA0898" w:rsidR="009F29DC" w:rsidRPr="00A55663" w:rsidRDefault="00577FA5">
      <w:pPr>
        <w:pStyle w:val="Akapitzlist"/>
        <w:numPr>
          <w:ilvl w:val="0"/>
          <w:numId w:val="14"/>
        </w:numPr>
        <w:ind w:left="284" w:hanging="284"/>
        <w:contextualSpacing w:val="0"/>
        <w:rPr>
          <w:rFonts w:cs="Calibri"/>
          <w:szCs w:val="24"/>
        </w:rPr>
      </w:pPr>
      <w:r w:rsidRPr="00A55663">
        <w:rPr>
          <w:rFonts w:cs="Calibri"/>
          <w:szCs w:val="24"/>
        </w:rPr>
        <w:lastRenderedPageBreak/>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pPr>
        <w:pStyle w:val="Akapitzlist"/>
        <w:numPr>
          <w:ilvl w:val="0"/>
          <w:numId w:val="18"/>
        </w:numPr>
        <w:contextualSpacing w:val="0"/>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pPr>
        <w:pStyle w:val="Akapitzlist"/>
        <w:numPr>
          <w:ilvl w:val="0"/>
          <w:numId w:val="18"/>
        </w:numPr>
        <w:contextualSpacing w:val="0"/>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pPr>
        <w:pStyle w:val="Akapitzlist"/>
        <w:numPr>
          <w:ilvl w:val="0"/>
          <w:numId w:val="18"/>
        </w:numPr>
        <w:contextualSpacing w:val="0"/>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pPr>
        <w:pStyle w:val="Akapitzlist"/>
        <w:numPr>
          <w:ilvl w:val="0"/>
          <w:numId w:val="18"/>
        </w:numPr>
        <w:contextualSpacing w:val="0"/>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pPr>
        <w:pStyle w:val="Akapitzlist"/>
        <w:numPr>
          <w:ilvl w:val="0"/>
          <w:numId w:val="18"/>
        </w:numPr>
        <w:contextualSpacing w:val="0"/>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pPr>
        <w:pStyle w:val="Akapitzlist"/>
        <w:numPr>
          <w:ilvl w:val="0"/>
          <w:numId w:val="18"/>
        </w:numPr>
        <w:contextualSpacing w:val="0"/>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pPr>
        <w:pStyle w:val="Akapitzlist"/>
        <w:numPr>
          <w:ilvl w:val="0"/>
          <w:numId w:val="18"/>
        </w:numPr>
        <w:contextualSpacing w:val="0"/>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8"/>
      </w:r>
      <w:r w:rsidRPr="00132D50">
        <w:rPr>
          <w:rFonts w:cs="Calibri"/>
          <w:szCs w:val="24"/>
        </w:rPr>
        <w:t xml:space="preserve"> (włączając VAT)</w:t>
      </w:r>
      <w:r w:rsidR="00A06DDF">
        <w:rPr>
          <w:rFonts w:cs="Calibri"/>
          <w:szCs w:val="24"/>
        </w:rPr>
        <w:t xml:space="preserve"> </w:t>
      </w:r>
      <w:r w:rsidR="00CD25AD" w:rsidRPr="00132D50">
        <w:rPr>
          <w:rFonts w:cs="Calibri"/>
          <w:szCs w:val="24"/>
        </w:rPr>
        <w:t>oraz Projektu objętego pomocą publiczną/de minimis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pPr>
        <w:pStyle w:val="Akapitzlist"/>
        <w:numPr>
          <w:ilvl w:val="0"/>
          <w:numId w:val="19"/>
        </w:numPr>
        <w:contextualSpacing w:val="0"/>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pPr>
        <w:pStyle w:val="Akapitzlist"/>
        <w:numPr>
          <w:ilvl w:val="0"/>
          <w:numId w:val="19"/>
        </w:numPr>
        <w:contextualSpacing w:val="0"/>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43C465F7" w:rsidR="00577FA5" w:rsidRPr="00A55663" w:rsidRDefault="00577FA5">
      <w:pPr>
        <w:pStyle w:val="Akapitzlist"/>
        <w:numPr>
          <w:ilvl w:val="0"/>
          <w:numId w:val="18"/>
        </w:numPr>
        <w:contextualSpacing w:val="0"/>
        <w:rPr>
          <w:rFonts w:cs="Calibri"/>
          <w:szCs w:val="24"/>
        </w:rPr>
      </w:pPr>
      <w:r w:rsidRPr="00A55663">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pPr>
        <w:pStyle w:val="Akapitzlist"/>
        <w:numPr>
          <w:ilvl w:val="0"/>
          <w:numId w:val="20"/>
        </w:numPr>
        <w:contextualSpacing w:val="0"/>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pPr>
        <w:pStyle w:val="Akapitzlist"/>
        <w:numPr>
          <w:ilvl w:val="0"/>
          <w:numId w:val="20"/>
        </w:numPr>
        <w:contextualSpacing w:val="0"/>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pPr>
        <w:pStyle w:val="Akapitzlist"/>
        <w:numPr>
          <w:ilvl w:val="0"/>
          <w:numId w:val="20"/>
        </w:numPr>
        <w:contextualSpacing w:val="0"/>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pPr>
        <w:pStyle w:val="Akapitzlist"/>
        <w:numPr>
          <w:ilvl w:val="0"/>
          <w:numId w:val="20"/>
        </w:numPr>
        <w:contextualSpacing w:val="0"/>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pPr>
        <w:pStyle w:val="Akapitzlist"/>
        <w:numPr>
          <w:ilvl w:val="0"/>
          <w:numId w:val="20"/>
        </w:numPr>
        <w:contextualSpacing w:val="0"/>
        <w:rPr>
          <w:rFonts w:cs="Calibri"/>
          <w:szCs w:val="24"/>
        </w:rPr>
      </w:pPr>
      <w:r w:rsidRPr="003E60D6">
        <w:rPr>
          <w:rFonts w:cs="Calibri"/>
          <w:szCs w:val="24"/>
        </w:rPr>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pPr>
        <w:pStyle w:val="Akapitzlist"/>
        <w:numPr>
          <w:ilvl w:val="0"/>
          <w:numId w:val="20"/>
        </w:numPr>
        <w:contextualSpacing w:val="0"/>
        <w:rPr>
          <w:rFonts w:cs="Calibri"/>
          <w:szCs w:val="24"/>
        </w:rPr>
      </w:pPr>
      <w:r w:rsidRPr="003E60D6">
        <w:rPr>
          <w:rFonts w:cs="Calibri"/>
          <w:szCs w:val="24"/>
        </w:rPr>
        <w:lastRenderedPageBreak/>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pPr>
        <w:pStyle w:val="Akapitzlist"/>
        <w:numPr>
          <w:ilvl w:val="0"/>
          <w:numId w:val="20"/>
        </w:numPr>
        <w:contextualSpacing w:val="0"/>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26DF2CEB" w:rsidR="002131C1" w:rsidRPr="00A55663" w:rsidRDefault="003F00A3">
      <w:pPr>
        <w:pStyle w:val="Akapitzlist"/>
        <w:numPr>
          <w:ilvl w:val="0"/>
          <w:numId w:val="18"/>
        </w:numPr>
        <w:contextualSpacing w:val="0"/>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14</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pPr>
        <w:pStyle w:val="Akapitzlist"/>
        <w:numPr>
          <w:ilvl w:val="0"/>
          <w:numId w:val="14"/>
        </w:numPr>
        <w:ind w:left="284" w:hanging="284"/>
        <w:contextualSpacing w:val="0"/>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pPr>
        <w:pStyle w:val="Akapitzlist"/>
        <w:numPr>
          <w:ilvl w:val="0"/>
          <w:numId w:val="14"/>
        </w:numPr>
        <w:ind w:left="284" w:hanging="284"/>
        <w:contextualSpacing w:val="0"/>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pPr>
        <w:pStyle w:val="Akapitzlist"/>
        <w:numPr>
          <w:ilvl w:val="0"/>
          <w:numId w:val="21"/>
        </w:numPr>
        <w:spacing w:before="120"/>
        <w:ind w:left="284" w:hanging="284"/>
        <w:contextualSpacing w:val="0"/>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pPr>
        <w:pStyle w:val="Akapitzlist"/>
        <w:numPr>
          <w:ilvl w:val="0"/>
          <w:numId w:val="22"/>
        </w:numPr>
        <w:contextualSpacing w:val="0"/>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11C34D79" w:rsidR="003E60D6" w:rsidRDefault="00000545">
      <w:pPr>
        <w:pStyle w:val="Akapitzlist"/>
        <w:numPr>
          <w:ilvl w:val="0"/>
          <w:numId w:val="22"/>
        </w:numPr>
        <w:contextualSpacing w:val="0"/>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bookmarkStart w:id="32" w:name="_Hlk144204611"/>
      <w:r w:rsidR="00C47315">
        <w:rPr>
          <w:rFonts w:cs="Calibri"/>
          <w:szCs w:val="24"/>
        </w:rPr>
        <w:t xml:space="preserve"> </w:t>
      </w:r>
      <w:r w:rsidR="00CC4B16">
        <w:rPr>
          <w:rFonts w:cs="Calibri"/>
          <w:szCs w:val="24"/>
        </w:rPr>
        <w:t>(w zakresie dotyczącym działań Beneficjenta)</w:t>
      </w:r>
      <w:bookmarkEnd w:id="32"/>
      <w:r w:rsidR="001D533D" w:rsidRPr="003E60D6">
        <w:rPr>
          <w:rFonts w:cs="Calibri"/>
          <w:szCs w:val="24"/>
        </w:rPr>
        <w:t>,</w:t>
      </w:r>
    </w:p>
    <w:p w14:paraId="10F6B60D" w14:textId="4044ACFF" w:rsidR="003E60D6" w:rsidRPr="003E60D6" w:rsidRDefault="002B4DA7">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nieprawidłowości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5DB02A2E" w:rsidR="003E60D6" w:rsidRPr="003E60D6" w:rsidRDefault="009F29DC">
      <w:pPr>
        <w:pStyle w:val="Akapitzlist"/>
        <w:numPr>
          <w:ilvl w:val="0"/>
          <w:numId w:val="22"/>
        </w:numPr>
        <w:contextualSpacing w:val="0"/>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w:t>
      </w:r>
      <w:r w:rsidR="00CA70A6">
        <w:rPr>
          <w:rFonts w:cs="Calibri"/>
          <w:color w:val="000000" w:themeColor="text1"/>
          <w:szCs w:val="24"/>
        </w:rPr>
        <w:t> </w:t>
      </w:r>
      <w:r w:rsidRPr="003E60D6">
        <w:rPr>
          <w:rFonts w:cs="Calibri"/>
          <w:color w:val="000000" w:themeColor="text1"/>
          <w:szCs w:val="24"/>
        </w:rPr>
        <w:t>lata</w:t>
      </w:r>
      <w:r w:rsidR="00CA70A6">
        <w:rPr>
          <w:rFonts w:cs="Calibri"/>
          <w:color w:val="000000" w:themeColor="text1"/>
          <w:szCs w:val="24"/>
        </w:rPr>
        <w:t> </w:t>
      </w:r>
      <w:r w:rsidRPr="003E60D6">
        <w:rPr>
          <w:rFonts w:cs="Calibri"/>
          <w:color w:val="000000" w:themeColor="text1"/>
          <w:szCs w:val="24"/>
        </w:rPr>
        <w:t>2021</w:t>
      </w:r>
      <w:r w:rsidR="00B84532" w:rsidRPr="003E60D6">
        <w:rPr>
          <w:rFonts w:cs="Calibri"/>
          <w:szCs w:val="24"/>
        </w:rPr>
        <w:t>–</w:t>
      </w:r>
      <w:r w:rsidR="00C47315">
        <w:rPr>
          <w:rFonts w:cs="Calibri"/>
          <w:szCs w:val="24"/>
        </w:rPr>
        <w:t> </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pPr>
        <w:pStyle w:val="Akapitzlist"/>
        <w:numPr>
          <w:ilvl w:val="0"/>
          <w:numId w:val="22"/>
        </w:numPr>
        <w:contextualSpacing w:val="0"/>
        <w:rPr>
          <w:rFonts w:cs="Calibri"/>
          <w:szCs w:val="24"/>
        </w:rPr>
      </w:pPr>
      <w:r w:rsidRPr="003E60D6">
        <w:rPr>
          <w:rFonts w:cs="Calibri"/>
          <w:color w:val="000000" w:themeColor="text1"/>
          <w:szCs w:val="24"/>
        </w:rPr>
        <w:lastRenderedPageBreak/>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pPr>
        <w:pStyle w:val="Akapitzlist"/>
        <w:numPr>
          <w:ilvl w:val="0"/>
          <w:numId w:val="21"/>
        </w:numPr>
        <w:ind w:left="284" w:hanging="284"/>
        <w:contextualSpacing w:val="0"/>
        <w:rPr>
          <w:rFonts w:cs="Calibri"/>
          <w:szCs w:val="24"/>
        </w:rPr>
      </w:pPr>
      <w:r w:rsidRPr="00A55663">
        <w:rPr>
          <w:rFonts w:cs="Calibri"/>
          <w:szCs w:val="24"/>
        </w:rPr>
        <w:t>Minister właściwy do spraw rozwoju regionalnego:</w:t>
      </w:r>
    </w:p>
    <w:p w14:paraId="243C0FB4" w14:textId="77777777" w:rsidR="00493557" w:rsidRDefault="009F29DC">
      <w:pPr>
        <w:pStyle w:val="Akapitzlist"/>
        <w:numPr>
          <w:ilvl w:val="0"/>
          <w:numId w:val="23"/>
        </w:numPr>
        <w:contextualSpacing w:val="0"/>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pPr>
        <w:pStyle w:val="Akapitzlist"/>
        <w:numPr>
          <w:ilvl w:val="0"/>
          <w:numId w:val="23"/>
        </w:numPr>
        <w:contextualSpacing w:val="0"/>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4A4F153B" w:rsidR="002A35B8" w:rsidRPr="00A55663" w:rsidRDefault="009F29DC">
      <w:pPr>
        <w:pStyle w:val="Akapitzlist"/>
        <w:numPr>
          <w:ilvl w:val="0"/>
          <w:numId w:val="21"/>
        </w:numPr>
        <w:ind w:left="284" w:hanging="284"/>
        <w:contextualSpacing w:val="0"/>
        <w:rPr>
          <w:rFonts w:cs="Calibri"/>
          <w:szCs w:val="24"/>
        </w:rPr>
      </w:pPr>
      <w:r w:rsidRPr="00A55663">
        <w:rPr>
          <w:rFonts w:cs="Calibri"/>
          <w:szCs w:val="24"/>
        </w:rPr>
        <w:t>Wytyczne i ich zmiany są stosowane od dnia ogłoszenia komunikatu, o którym mowa w</w:t>
      </w:r>
      <w:r w:rsidR="00CA70A6">
        <w:rPr>
          <w:rFonts w:cs="Calibri"/>
          <w:szCs w:val="24"/>
        </w:rPr>
        <w:t> </w:t>
      </w:r>
      <w:r w:rsidRPr="00A55663">
        <w:rPr>
          <w:rFonts w:cs="Calibri"/>
          <w:szCs w:val="24"/>
        </w:rPr>
        <w:t>ust.</w:t>
      </w:r>
      <w:r w:rsidR="00CA70A6">
        <w:rPr>
          <w:rFonts w:cs="Calibri"/>
          <w:szCs w:val="24"/>
        </w:rPr>
        <w:t> </w:t>
      </w:r>
      <w:r w:rsidRPr="00A55663">
        <w:rPr>
          <w:rFonts w:cs="Calibri"/>
          <w:szCs w:val="24"/>
        </w:rPr>
        <w:t>2</w:t>
      </w:r>
      <w:r w:rsidR="00CA70A6">
        <w:rPr>
          <w:rFonts w:cs="Calibri"/>
          <w:szCs w:val="24"/>
        </w:rPr>
        <w:t> </w:t>
      </w:r>
      <w:r w:rsidRPr="00A55663">
        <w:rPr>
          <w:rFonts w:cs="Calibri"/>
          <w:szCs w:val="24"/>
        </w:rPr>
        <w:t>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77777777" w:rsidR="00F820B9" w:rsidRDefault="001D4289">
      <w:pPr>
        <w:pStyle w:val="Akapitzlist"/>
        <w:numPr>
          <w:ilvl w:val="0"/>
          <w:numId w:val="24"/>
        </w:numPr>
        <w:spacing w:before="120"/>
        <w:ind w:left="284" w:hanging="284"/>
        <w:contextualSpacing w:val="0"/>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Instytucja Zarządzająca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3" w:name="_Hlk114833489"/>
    </w:p>
    <w:p w14:paraId="17431908" w14:textId="77777777" w:rsidR="00F820B9" w:rsidRDefault="00F410B6">
      <w:pPr>
        <w:pStyle w:val="Akapitzlist"/>
        <w:numPr>
          <w:ilvl w:val="0"/>
          <w:numId w:val="24"/>
        </w:numPr>
        <w:ind w:left="284" w:hanging="284"/>
        <w:contextualSpacing w:val="0"/>
        <w:rPr>
          <w:rFonts w:cs="Calibri"/>
          <w:szCs w:val="24"/>
        </w:rPr>
      </w:pPr>
      <w:r w:rsidRPr="00F820B9">
        <w:rPr>
          <w:rFonts w:cs="Calibri"/>
          <w:szCs w:val="24"/>
        </w:rPr>
        <w:t xml:space="preserve">Dokumenty </w:t>
      </w:r>
      <w:r w:rsidR="00B045F1" w:rsidRPr="00F820B9">
        <w:rPr>
          <w:rFonts w:cs="Calibri"/>
          <w:szCs w:val="24"/>
        </w:rPr>
        <w:t>dotyczące pomocy publicznej lub pomocy de minimis Beneficjent zobowiązuje się przechowywać przez okres 10 lat, licząc od dnia jej przyznania, tj. od daty zawarcia Umowy</w:t>
      </w:r>
      <w:bookmarkEnd w:id="33"/>
      <w:r w:rsidR="00B045F1" w:rsidRPr="00F820B9">
        <w:rPr>
          <w:rFonts w:cs="Calibri"/>
          <w:szCs w:val="24"/>
        </w:rPr>
        <w:t>.</w:t>
      </w:r>
    </w:p>
    <w:p w14:paraId="31F88D7A" w14:textId="77777777" w:rsidR="00F820B9" w:rsidRDefault="00BF43CF">
      <w:pPr>
        <w:pStyle w:val="Akapitzlist"/>
        <w:numPr>
          <w:ilvl w:val="0"/>
          <w:numId w:val="24"/>
        </w:numPr>
        <w:ind w:left="284" w:hanging="284"/>
        <w:contextualSpacing w:val="0"/>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77777777" w:rsidR="00F820B9" w:rsidRPr="00F820B9" w:rsidRDefault="00470176">
      <w:pPr>
        <w:pStyle w:val="Akapitzlist"/>
        <w:numPr>
          <w:ilvl w:val="0"/>
          <w:numId w:val="24"/>
        </w:numPr>
        <w:ind w:left="284" w:hanging="284"/>
        <w:contextualSpacing w:val="0"/>
        <w:rPr>
          <w:rFonts w:cs="Calibri"/>
          <w:szCs w:val="24"/>
        </w:rPr>
      </w:pPr>
      <w:r w:rsidRPr="00F820B9">
        <w:rPr>
          <w:rFonts w:cs="Calibri"/>
          <w:szCs w:val="24"/>
        </w:rPr>
        <w:t xml:space="preserve">Instytucja Zarządzająca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77777777" w:rsidR="00F820B9" w:rsidRDefault="00E20FC6">
      <w:pPr>
        <w:pStyle w:val="Akapitzlist"/>
        <w:numPr>
          <w:ilvl w:val="0"/>
          <w:numId w:val="24"/>
        </w:numPr>
        <w:ind w:left="284" w:hanging="284"/>
        <w:contextualSpacing w:val="0"/>
        <w:rPr>
          <w:rFonts w:cs="Calibri"/>
          <w:szCs w:val="24"/>
        </w:rPr>
      </w:pPr>
      <w:r w:rsidRPr="00F820B9">
        <w:rPr>
          <w:rFonts w:cs="Calibri"/>
          <w:szCs w:val="24"/>
        </w:rPr>
        <w:t>Przekazanie dokumentów do Instytucji Zarządzającej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obowiązku przechowywania oryginałów dokumentów i ich udostępniania 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7E439894" w:rsidR="00B045F1" w:rsidRPr="00F820B9" w:rsidRDefault="00B045F1" w:rsidP="000B5E3A">
      <w:pPr>
        <w:pStyle w:val="Akapitzlist"/>
        <w:numPr>
          <w:ilvl w:val="0"/>
          <w:numId w:val="24"/>
        </w:numPr>
        <w:ind w:left="284" w:hanging="284"/>
        <w:contextualSpacing w:val="0"/>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ust. 1 lub ust. 2, Beneficjent zobowiązuje się do niezwłocznego pisemnego poinformowania Instytucji Zarządzającej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4" w:name="_Hlk97212238"/>
      <w:r w:rsidRPr="00A06DDF">
        <w:rPr>
          <w:rFonts w:cs="Calibri"/>
          <w:szCs w:val="24"/>
          <w:lang w:eastAsia="pl-PL"/>
        </w:rPr>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14B42DA1" w14:textId="77777777" w:rsidR="000B5E3A" w:rsidRPr="000B5E3A" w:rsidRDefault="000B5E3A" w:rsidP="000B5E3A">
      <w:pPr>
        <w:pStyle w:val="Akapitzlist"/>
        <w:numPr>
          <w:ilvl w:val="0"/>
          <w:numId w:val="79"/>
        </w:numPr>
        <w:spacing w:before="120"/>
        <w:ind w:left="284" w:hanging="284"/>
        <w:contextualSpacing w:val="0"/>
        <w:rPr>
          <w:rFonts w:cs="Calibri"/>
          <w:szCs w:val="24"/>
        </w:rPr>
      </w:pPr>
      <w:r w:rsidRPr="000B5E3A">
        <w:rPr>
          <w:rFonts w:cs="Calibri"/>
          <w:szCs w:val="24"/>
        </w:rPr>
        <w:t>Dofinansowanie, o którym mowa w § 2 ust. 4 obejmuje:</w:t>
      </w:r>
    </w:p>
    <w:p w14:paraId="5F47416B" w14:textId="77777777" w:rsidR="000B5E3A" w:rsidRPr="000B5E3A" w:rsidRDefault="000B5E3A" w:rsidP="000B5E3A">
      <w:pPr>
        <w:pStyle w:val="Akapitzlist"/>
        <w:numPr>
          <w:ilvl w:val="0"/>
          <w:numId w:val="80"/>
        </w:numPr>
        <w:ind w:left="714" w:hanging="357"/>
        <w:contextualSpacing w:val="0"/>
        <w:rPr>
          <w:rFonts w:cs="Calibri"/>
          <w:b/>
          <w:bCs/>
          <w:szCs w:val="24"/>
        </w:rPr>
      </w:pPr>
      <w:r w:rsidRPr="000B5E3A">
        <w:rPr>
          <w:rFonts w:cs="Calibri"/>
          <w:b/>
          <w:bCs/>
          <w:szCs w:val="24"/>
        </w:rPr>
        <w:t xml:space="preserve">finansowanie UE części gospodarczej w kwocie nieprzekraczającej ………………………….. PLN (słownie: ……………). </w:t>
      </w:r>
      <w:r w:rsidRPr="000B5E3A">
        <w:rPr>
          <w:rFonts w:cs="Calibri"/>
          <w:szCs w:val="24"/>
        </w:rPr>
        <w:t>Powyższa kwota obejmuje:</w:t>
      </w:r>
    </w:p>
    <w:p w14:paraId="188BBB13" w14:textId="18CCCF78" w:rsidR="000B5E3A" w:rsidRDefault="000B5E3A" w:rsidP="000B5E3A">
      <w:pPr>
        <w:pStyle w:val="Akapitzlist"/>
        <w:numPr>
          <w:ilvl w:val="0"/>
          <w:numId w:val="81"/>
        </w:numPr>
        <w:ind w:left="964" w:hanging="284"/>
        <w:contextualSpacing w:val="0"/>
        <w:rPr>
          <w:rFonts w:cs="Calibri"/>
          <w:szCs w:val="24"/>
        </w:rPr>
      </w:pPr>
      <w:r w:rsidRPr="000B5E3A">
        <w:rPr>
          <w:rFonts w:cs="Calibri"/>
          <w:szCs w:val="24"/>
          <w:u w:val="single"/>
        </w:rPr>
        <w:lastRenderedPageBreak/>
        <w:t xml:space="preserve">pomoc publiczną </w:t>
      </w:r>
      <w:r w:rsidRPr="000B5E3A">
        <w:rPr>
          <w:rFonts w:cs="Calibri"/>
          <w:szCs w:val="24"/>
        </w:rPr>
        <w:t xml:space="preserve">udzieloną Beneficjentowi w kwocie nieprzekraczającej </w:t>
      </w:r>
      <w:r w:rsidRPr="000B5E3A">
        <w:rPr>
          <w:rFonts w:cs="Calibri"/>
          <w:b/>
          <w:szCs w:val="24"/>
        </w:rPr>
        <w:t>………….. PLN</w:t>
      </w:r>
      <w:r>
        <w:rPr>
          <w:rFonts w:cs="Calibri"/>
          <w:szCs w:val="24"/>
        </w:rPr>
        <w:t xml:space="preserve"> </w:t>
      </w:r>
      <w:r w:rsidRPr="000B5E3A">
        <w:rPr>
          <w:rFonts w:cs="Calibri"/>
          <w:szCs w:val="24"/>
        </w:rPr>
        <w:t xml:space="preserve">(słownie: </w:t>
      </w:r>
      <w:r>
        <w:rPr>
          <w:rFonts w:cs="Calibri"/>
          <w:szCs w:val="24"/>
        </w:rPr>
        <w:t>…………………………</w:t>
      </w:r>
      <w:r w:rsidRPr="000B5E3A">
        <w:rPr>
          <w:rFonts w:cs="Calibri"/>
          <w:szCs w:val="24"/>
        </w:rPr>
        <w:t>……), stanowiącą ..…% wydatków kwalifikowalnych objętych pomocą</w:t>
      </w:r>
      <w:r>
        <w:rPr>
          <w:rFonts w:cs="Calibri"/>
          <w:szCs w:val="24"/>
        </w:rPr>
        <w:t xml:space="preserve"> </w:t>
      </w:r>
      <w:r w:rsidRPr="000B5E3A">
        <w:rPr>
          <w:rFonts w:cs="Calibri"/>
          <w:szCs w:val="24"/>
        </w:rPr>
        <w:t>publiczną;</w:t>
      </w:r>
    </w:p>
    <w:p w14:paraId="294921F6" w14:textId="14EEF65E" w:rsidR="000B5E3A" w:rsidRPr="000B5E3A" w:rsidRDefault="000B5E3A" w:rsidP="000B5E3A">
      <w:pPr>
        <w:pStyle w:val="Akapitzlist"/>
        <w:numPr>
          <w:ilvl w:val="0"/>
          <w:numId w:val="81"/>
        </w:numPr>
        <w:ind w:left="964" w:hanging="284"/>
        <w:contextualSpacing w:val="0"/>
        <w:rPr>
          <w:rFonts w:cs="Calibri"/>
          <w:szCs w:val="24"/>
        </w:rPr>
      </w:pPr>
      <w:r w:rsidRPr="000B5E3A">
        <w:rPr>
          <w:rFonts w:cs="Calibri"/>
          <w:szCs w:val="24"/>
          <w:u w:val="single"/>
        </w:rPr>
        <w:t>pomoc de minimis</w:t>
      </w:r>
      <w:r w:rsidRPr="000B5E3A">
        <w:rPr>
          <w:rFonts w:cs="Calibri"/>
          <w:szCs w:val="24"/>
        </w:rPr>
        <w:t xml:space="preserve"> w kwocie nieprzekraczającej </w:t>
      </w:r>
      <w:r w:rsidRPr="000B5E3A">
        <w:rPr>
          <w:rFonts w:cs="Calibri"/>
          <w:b/>
          <w:szCs w:val="24"/>
        </w:rPr>
        <w:t>……………….. PLN</w:t>
      </w:r>
      <w:r w:rsidRPr="000B5E3A">
        <w:rPr>
          <w:rFonts w:cs="Calibri"/>
          <w:szCs w:val="24"/>
        </w:rPr>
        <w:t xml:space="preserve"> (słownie: …</w:t>
      </w:r>
      <w:r>
        <w:rPr>
          <w:rFonts w:cs="Calibri"/>
          <w:szCs w:val="24"/>
        </w:rPr>
        <w:t>…………..</w:t>
      </w:r>
      <w:r w:rsidRPr="000B5E3A">
        <w:rPr>
          <w:rFonts w:cs="Calibri"/>
          <w:szCs w:val="24"/>
        </w:rPr>
        <w:t>……), stanowiącą ..…% wydatków kwalifikowalnych objętych pomocą de minimis, w tym:</w:t>
      </w:r>
    </w:p>
    <w:p w14:paraId="75A89BC7" w14:textId="5EC80B97" w:rsidR="000B5E3A" w:rsidRPr="000B5E3A" w:rsidRDefault="000B5E3A" w:rsidP="000B5E3A">
      <w:pPr>
        <w:pStyle w:val="Akapitzlist"/>
        <w:numPr>
          <w:ilvl w:val="0"/>
          <w:numId w:val="82"/>
        </w:numPr>
        <w:ind w:left="1378" w:hanging="357"/>
        <w:contextualSpacing w:val="0"/>
        <w:rPr>
          <w:rFonts w:cs="Calibri"/>
          <w:szCs w:val="24"/>
        </w:rPr>
      </w:pPr>
      <w:r w:rsidRPr="000B5E3A">
        <w:rPr>
          <w:rFonts w:cs="Calibri"/>
          <w:szCs w:val="24"/>
        </w:rPr>
        <w:t xml:space="preserve">pomoc udzieloną Beneficjentowi w kwocie nieprzekraczającej </w:t>
      </w:r>
      <w:r w:rsidRPr="000B5E3A">
        <w:rPr>
          <w:rFonts w:cs="Calibri"/>
          <w:b/>
          <w:szCs w:val="24"/>
        </w:rPr>
        <w:t>......</w:t>
      </w:r>
      <w:r>
        <w:rPr>
          <w:rFonts w:cs="Calibri"/>
          <w:b/>
          <w:szCs w:val="24"/>
        </w:rPr>
        <w:t>........</w:t>
      </w:r>
      <w:r w:rsidRPr="000B5E3A">
        <w:rPr>
          <w:rFonts w:cs="Calibri"/>
          <w:b/>
          <w:szCs w:val="24"/>
        </w:rPr>
        <w:t>...... PLN</w:t>
      </w:r>
      <w:r w:rsidRPr="000B5E3A">
        <w:rPr>
          <w:rFonts w:cs="Calibri"/>
          <w:szCs w:val="24"/>
        </w:rPr>
        <w:t xml:space="preserve"> (słownie: …</w:t>
      </w:r>
      <w:r>
        <w:rPr>
          <w:rFonts w:cs="Calibri"/>
          <w:szCs w:val="24"/>
        </w:rPr>
        <w:t>…….</w:t>
      </w:r>
      <w:r w:rsidRPr="000B5E3A">
        <w:rPr>
          <w:rFonts w:cs="Calibri"/>
          <w:szCs w:val="24"/>
        </w:rPr>
        <w:t>……),</w:t>
      </w:r>
    </w:p>
    <w:p w14:paraId="606D1116" w14:textId="575EC009" w:rsidR="000B5E3A" w:rsidRPr="000B5E3A" w:rsidRDefault="000B5E3A" w:rsidP="000B5E3A">
      <w:pPr>
        <w:pStyle w:val="Akapitzlist"/>
        <w:numPr>
          <w:ilvl w:val="0"/>
          <w:numId w:val="82"/>
        </w:numPr>
        <w:ind w:left="1378" w:hanging="357"/>
        <w:contextualSpacing w:val="0"/>
        <w:rPr>
          <w:rFonts w:cs="Calibri"/>
          <w:szCs w:val="24"/>
        </w:rPr>
      </w:pPr>
      <w:r w:rsidRPr="000B5E3A">
        <w:rPr>
          <w:rFonts w:cs="Calibri"/>
          <w:szCs w:val="24"/>
        </w:rPr>
        <w:t xml:space="preserve">pomoc udzieloną Partnerowi – ………………. w kwocie nieprzekraczającej </w:t>
      </w:r>
      <w:r w:rsidRPr="000B5E3A">
        <w:rPr>
          <w:rFonts w:cs="Calibri"/>
          <w:b/>
          <w:szCs w:val="24"/>
        </w:rPr>
        <w:t>……….... PLN</w:t>
      </w:r>
      <w:r w:rsidRPr="000B5E3A">
        <w:rPr>
          <w:rFonts w:cs="Calibri"/>
          <w:szCs w:val="24"/>
        </w:rPr>
        <w:t xml:space="preserve"> (słownie: ……………)*,</w:t>
      </w:r>
    </w:p>
    <w:p w14:paraId="53355321" w14:textId="77777777" w:rsidR="000B5E3A" w:rsidRPr="000B5E3A" w:rsidRDefault="000B5E3A" w:rsidP="000B5E3A">
      <w:pPr>
        <w:pStyle w:val="Akapitzlist"/>
        <w:numPr>
          <w:ilvl w:val="0"/>
          <w:numId w:val="82"/>
        </w:numPr>
        <w:ind w:left="1378" w:hanging="357"/>
        <w:contextualSpacing w:val="0"/>
        <w:rPr>
          <w:rFonts w:cs="Calibri"/>
          <w:szCs w:val="24"/>
        </w:rPr>
      </w:pPr>
      <w:r w:rsidRPr="000B5E3A">
        <w:rPr>
          <w:rFonts w:cs="Calibri"/>
          <w:szCs w:val="24"/>
        </w:rPr>
        <w:t xml:space="preserve">pomoc udzieloną Podmiotowi upoważnionemu do ponoszenia wydatków –…………….. w kwocie nieprzekraczającej ............. </w:t>
      </w:r>
      <w:r w:rsidRPr="000B5E3A">
        <w:rPr>
          <w:rFonts w:cs="Calibri"/>
          <w:b/>
          <w:bCs/>
          <w:szCs w:val="24"/>
        </w:rPr>
        <w:t>PLN</w:t>
      </w:r>
      <w:r w:rsidRPr="000B5E3A">
        <w:rPr>
          <w:rFonts w:cs="Calibri"/>
          <w:szCs w:val="24"/>
        </w:rPr>
        <w:t xml:space="preserve"> (słownie: ………)*;*</w:t>
      </w:r>
    </w:p>
    <w:p w14:paraId="3FC30689" w14:textId="7B0121E0" w:rsidR="000B5E3A" w:rsidRPr="000B5E3A" w:rsidRDefault="000B5E3A" w:rsidP="000B5E3A">
      <w:pPr>
        <w:pStyle w:val="Akapitzlist"/>
        <w:numPr>
          <w:ilvl w:val="0"/>
          <w:numId w:val="80"/>
        </w:numPr>
        <w:ind w:left="714" w:hanging="357"/>
        <w:contextualSpacing w:val="0"/>
        <w:rPr>
          <w:rFonts w:cs="Calibri"/>
          <w:b/>
          <w:bCs/>
          <w:szCs w:val="24"/>
        </w:rPr>
      </w:pPr>
      <w:r w:rsidRPr="000B5E3A">
        <w:rPr>
          <w:rFonts w:cs="Calibri"/>
          <w:b/>
          <w:bCs/>
          <w:szCs w:val="24"/>
        </w:rPr>
        <w:t>finansowanie UE części niegospodarczej, niestanowiące pomocy publicznej/pomocy de minimis, w kwocie nieprzekraczającej …………………….. PLN (słownie: …………………………….).</w:t>
      </w:r>
    </w:p>
    <w:p w14:paraId="12BE84EC" w14:textId="77777777" w:rsidR="000B5E3A" w:rsidRPr="00AF0F65" w:rsidRDefault="000B5E3A" w:rsidP="00AF0F65">
      <w:pPr>
        <w:pStyle w:val="Akapitzlist"/>
        <w:numPr>
          <w:ilvl w:val="0"/>
          <w:numId w:val="79"/>
        </w:numPr>
        <w:ind w:left="284" w:hanging="284"/>
        <w:contextualSpacing w:val="0"/>
        <w:rPr>
          <w:rFonts w:cs="Calibri"/>
          <w:szCs w:val="24"/>
        </w:rPr>
      </w:pPr>
      <w:r w:rsidRPr="000B5E3A">
        <w:rPr>
          <w:rFonts w:cs="Calibri"/>
          <w:szCs w:val="24"/>
        </w:rPr>
        <w:t>W związku z realizacją Projektu częściowo objętego pomocą publiczną, z podziałem na część gospodarczą i niegospodarczą, Beneficjent jest zobowiązany do rozliczania osobno finansowania, kosztów i dochodów z każdego rodzaju działalności i konsekwentnego stosowania obiektywnie uzasadnionych zasad rachunku kosztów.</w:t>
      </w:r>
    </w:p>
    <w:p w14:paraId="4688D0F2" w14:textId="77777777" w:rsidR="000B5E3A" w:rsidRPr="00AF0F65" w:rsidRDefault="000B5E3A" w:rsidP="00AF0F65">
      <w:pPr>
        <w:pStyle w:val="Akapitzlist"/>
        <w:numPr>
          <w:ilvl w:val="0"/>
          <w:numId w:val="79"/>
        </w:numPr>
        <w:ind w:left="284" w:hanging="284"/>
        <w:contextualSpacing w:val="0"/>
        <w:rPr>
          <w:rFonts w:cs="Calibri"/>
          <w:szCs w:val="24"/>
        </w:rPr>
      </w:pPr>
      <w:r w:rsidRPr="00AF0F65">
        <w:rPr>
          <w:rFonts w:cs="Calibri"/>
          <w:szCs w:val="24"/>
        </w:rPr>
        <w:t>W sytuacji zwiększenia udziału działalności gospodarczej, w stosunku do poziomu wykazanego we wniosku o dofinansowanie, przyznana pomoc nie może przekroczyć maksymalnego poziomu intensywności wparcia określonego dla danego rodzaju pomocy publicznej.</w:t>
      </w:r>
    </w:p>
    <w:p w14:paraId="295EEE67" w14:textId="77777777" w:rsidR="000B5E3A" w:rsidRPr="00AF0F65" w:rsidRDefault="000B5E3A" w:rsidP="00AF0F65">
      <w:pPr>
        <w:pStyle w:val="Akapitzlist"/>
        <w:numPr>
          <w:ilvl w:val="0"/>
          <w:numId w:val="79"/>
        </w:numPr>
        <w:ind w:left="284" w:hanging="284"/>
        <w:contextualSpacing w:val="0"/>
        <w:rPr>
          <w:rFonts w:cs="Calibri"/>
          <w:szCs w:val="24"/>
        </w:rPr>
      </w:pPr>
      <w:r w:rsidRPr="00AF0F65">
        <w:rPr>
          <w:rFonts w:cs="Calibri"/>
          <w:szCs w:val="24"/>
        </w:rPr>
        <w:t>Beneficjent zobowiązany jest do udzielenia dostępu do infrastruktury będącej przedmiotem Projektu szeregowi użytkowników, na przejrzystych i niedyskryminacyjnych zasadach, a cena pobierana za prowadzenie i użytkowanie infrastruktury powinna odpowiadać cenie rynkowej. Na Beneficjencie spoczywa ciężar udowodnienia tego faktu i udokumentowania rozeznania rynku.</w:t>
      </w:r>
    </w:p>
    <w:p w14:paraId="3DACC0B4" w14:textId="77777777" w:rsidR="000B5E3A" w:rsidRPr="00AF0F65" w:rsidRDefault="000B5E3A" w:rsidP="00AF0F65">
      <w:pPr>
        <w:pStyle w:val="Akapitzlist"/>
        <w:numPr>
          <w:ilvl w:val="0"/>
          <w:numId w:val="79"/>
        </w:numPr>
        <w:ind w:left="284" w:hanging="284"/>
        <w:contextualSpacing w:val="0"/>
        <w:rPr>
          <w:rFonts w:cs="Calibri"/>
          <w:szCs w:val="24"/>
        </w:rPr>
      </w:pPr>
      <w:r w:rsidRPr="00AF0F65">
        <w:rPr>
          <w:rFonts w:cs="Calibri"/>
          <w:szCs w:val="24"/>
        </w:rPr>
        <w:t>Beneficjent może przyznać przedsiębiorcy, który finansuje co najmniej 10% kosztów inwestycji w infrastrukturę badawczą, preferencyjny dostęp do niej. Dostęp ten musi być proporcjonalny do wkładu przedsiębiorstwa w koszty inwestycji, a warunki te należy podać do wiadomości publicznej.</w:t>
      </w:r>
    </w:p>
    <w:p w14:paraId="3B61AAA3" w14:textId="77777777" w:rsidR="004C0BF2" w:rsidRPr="00AF0F65" w:rsidRDefault="000B5E3A" w:rsidP="00AF0F65">
      <w:pPr>
        <w:pStyle w:val="Akapitzlist"/>
        <w:numPr>
          <w:ilvl w:val="0"/>
          <w:numId w:val="79"/>
        </w:numPr>
        <w:ind w:left="284" w:hanging="284"/>
        <w:contextualSpacing w:val="0"/>
        <w:rPr>
          <w:rFonts w:cs="Calibri"/>
          <w:szCs w:val="24"/>
        </w:rPr>
      </w:pPr>
      <w:r w:rsidRPr="00AF0F65">
        <w:rPr>
          <w:rFonts w:cs="Calibri"/>
          <w:szCs w:val="24"/>
        </w:rPr>
        <w:t>W toku realizacji Projektu oraz w okresie amortyzacji infrastruktury objętej Projektem Beneficjent może wprowadzić w planie wykorzystania infrastruktury B+R będącej przedmiotem Projektu wyłącznie takie modyfikacje, które pozytywnie wpłyną na realizację Projektu, w tym założonych wskaźników produktu i rezultatu. Beneficjent przed wprowadzeniem modyfikacji zobowiązany jest uzyskać akceptację Instytucji Zarządzającej. W uzasadnionych przypadkach aktualizacja ww. planu może wymagać ponownej oceny wniosku o dofinansowanie. Beneficjent zobligowany jest do realizacji projektu w oparciu o zaakceptowany przez Instytucję Zarządzającą plan. Beneficjent wprowadzając modyfikacje przed uzyskaniem akceptacji Instytucji Zarządzającej czyni to na własne ryzyko.</w:t>
      </w:r>
    </w:p>
    <w:p w14:paraId="0E9270F0" w14:textId="77777777" w:rsidR="004C0BF2" w:rsidRPr="00AF0F65" w:rsidRDefault="004C0BF2" w:rsidP="00AF0F65">
      <w:pPr>
        <w:pStyle w:val="Akapitzlist"/>
        <w:numPr>
          <w:ilvl w:val="0"/>
          <w:numId w:val="79"/>
        </w:numPr>
        <w:ind w:left="284" w:hanging="284"/>
        <w:contextualSpacing w:val="0"/>
        <w:rPr>
          <w:rFonts w:cs="Calibri"/>
          <w:szCs w:val="24"/>
        </w:rPr>
      </w:pPr>
      <w:r w:rsidRPr="00AF0F65">
        <w:rPr>
          <w:rFonts w:cs="Calibri"/>
          <w:szCs w:val="24"/>
        </w:rPr>
        <w:t>Instytucja Zarządzająca wdraża i stosuje względem Beneficjenta mechanizm monitorowania i wycofania, zgodnie z § 12 ust. 5 i 6 rozporządzenia Ministra Funduszy i Polityki Regionalnej z dnia 29 listopada 2022 r. w sprawie udzielania pomocy inwestycyjnej na infrastrukturę badawczą w ramach regionalnych programów na lata 2021-2027.</w:t>
      </w:r>
    </w:p>
    <w:p w14:paraId="1EB350A8" w14:textId="77777777" w:rsidR="00B9320F" w:rsidRPr="00AF0F65" w:rsidRDefault="004C0BF2" w:rsidP="00AF0F65">
      <w:pPr>
        <w:pStyle w:val="Akapitzlist"/>
        <w:numPr>
          <w:ilvl w:val="0"/>
          <w:numId w:val="79"/>
        </w:numPr>
        <w:ind w:left="284" w:hanging="284"/>
        <w:contextualSpacing w:val="0"/>
        <w:rPr>
          <w:rFonts w:cs="Calibri"/>
          <w:szCs w:val="24"/>
        </w:rPr>
      </w:pPr>
      <w:r w:rsidRPr="00AF0F65">
        <w:rPr>
          <w:rFonts w:cs="Calibri"/>
          <w:szCs w:val="24"/>
        </w:rPr>
        <w:lastRenderedPageBreak/>
        <w:t>Mechanizmem monitorowania i wycofania obejmuje się infrastrukturę badawczą, na którą przyznano dofinansowanie w ramach Projektu, chyba że Projekt przewiduje wyłącznie gospodarcze wykorzystanie infrastruktury badawczej.</w:t>
      </w:r>
    </w:p>
    <w:p w14:paraId="47205B79" w14:textId="46E34BAE" w:rsidR="00B9320F" w:rsidRPr="00AF0F65" w:rsidRDefault="00B9320F" w:rsidP="00AF0F65">
      <w:pPr>
        <w:pStyle w:val="Akapitzlist"/>
        <w:numPr>
          <w:ilvl w:val="0"/>
          <w:numId w:val="79"/>
        </w:numPr>
        <w:ind w:left="284" w:hanging="284"/>
        <w:contextualSpacing w:val="0"/>
        <w:rPr>
          <w:rFonts w:cs="Calibri"/>
          <w:szCs w:val="24"/>
        </w:rPr>
      </w:pPr>
      <w:r w:rsidRPr="00AF0F65">
        <w:rPr>
          <w:rFonts w:cs="Calibri"/>
          <w:szCs w:val="24"/>
        </w:rPr>
        <w:t>Beneficjent zobowiązuje się poddać mechanizmowi monitorowania i wycofania oraz stosować i przestrzegać uregulowań dokumentu „Zobowiązanie stosowania mechanizmu monitorowania i wycofania”, stanowiącego załącznik do wniosku o dofinansowanie, w szczególności</w:t>
      </w:r>
      <w:r w:rsidR="0081195D">
        <w:rPr>
          <w:rFonts w:cs="Calibri"/>
          <w:szCs w:val="24"/>
        </w:rPr>
        <w:t>:</w:t>
      </w:r>
    </w:p>
    <w:p w14:paraId="3F621AAE" w14:textId="38157EA3" w:rsidR="00B9320F" w:rsidRPr="00AF0F65" w:rsidRDefault="00B9320F" w:rsidP="00AF0F65">
      <w:pPr>
        <w:pStyle w:val="Akapitzlist"/>
        <w:numPr>
          <w:ilvl w:val="0"/>
          <w:numId w:val="84"/>
        </w:numPr>
        <w:ind w:left="714" w:hanging="357"/>
        <w:contextualSpacing w:val="0"/>
        <w:rPr>
          <w:rFonts w:cs="Calibri"/>
          <w:szCs w:val="24"/>
        </w:rPr>
      </w:pPr>
      <w:r w:rsidRPr="00AF0F65">
        <w:rPr>
          <w:rFonts w:cs="Calibri"/>
          <w:szCs w:val="24"/>
        </w:rPr>
        <w:t>monitorować sposób wykorzystania każdego ze składników infrastruktury badawczej co najmniej przez cały okres jego amortyzacji, niezależnie od okresu trwałości Projektu,</w:t>
      </w:r>
    </w:p>
    <w:p w14:paraId="31A66A5E" w14:textId="052C13BE" w:rsidR="00B9320F" w:rsidRPr="00AF0F65" w:rsidRDefault="00B9320F" w:rsidP="00AF0F65">
      <w:pPr>
        <w:pStyle w:val="Akapitzlist"/>
        <w:numPr>
          <w:ilvl w:val="0"/>
          <w:numId w:val="84"/>
        </w:numPr>
        <w:ind w:left="714" w:hanging="357"/>
        <w:contextualSpacing w:val="0"/>
        <w:rPr>
          <w:rFonts w:cs="Calibri"/>
          <w:szCs w:val="24"/>
        </w:rPr>
      </w:pPr>
      <w:r w:rsidRPr="00AF0F65">
        <w:rPr>
          <w:rFonts w:cs="Calibri"/>
          <w:szCs w:val="24"/>
        </w:rPr>
        <w:t>stosować wybraną metodę amortyzacji przez okres objęty mechanizmem monitorowania i wycofania,</w:t>
      </w:r>
    </w:p>
    <w:p w14:paraId="584B53DD" w14:textId="64F0F090" w:rsidR="00B9320F" w:rsidRPr="00AF0F65" w:rsidRDefault="00B9320F" w:rsidP="00AF0F65">
      <w:pPr>
        <w:pStyle w:val="Akapitzlist"/>
        <w:numPr>
          <w:ilvl w:val="0"/>
          <w:numId w:val="84"/>
        </w:numPr>
        <w:ind w:left="714" w:hanging="357"/>
        <w:contextualSpacing w:val="0"/>
        <w:rPr>
          <w:rFonts w:cs="Calibri"/>
          <w:szCs w:val="24"/>
        </w:rPr>
      </w:pPr>
      <w:r w:rsidRPr="00AF0F65">
        <w:rPr>
          <w:rFonts w:cs="Calibri"/>
          <w:szCs w:val="24"/>
        </w:rPr>
        <w:t>dokonywać monitorowania sposobu wykorzystania infrastruktury badawczej w oparciu o wskazany w tym dokumencie wskaźnik(i), tj.:</w:t>
      </w:r>
    </w:p>
    <w:p w14:paraId="5CDD3C92" w14:textId="77777777" w:rsidR="00B9320F" w:rsidRPr="00AF0F65" w:rsidRDefault="00B9320F" w:rsidP="00AF0F65">
      <w:pPr>
        <w:pStyle w:val="Akapitzlist"/>
        <w:numPr>
          <w:ilvl w:val="0"/>
          <w:numId w:val="85"/>
        </w:numPr>
        <w:contextualSpacing w:val="0"/>
        <w:rPr>
          <w:rFonts w:cs="Calibri"/>
          <w:szCs w:val="24"/>
        </w:rPr>
      </w:pPr>
      <w:r w:rsidRPr="00AF0F65">
        <w:rPr>
          <w:rFonts w:cs="Calibri"/>
          <w:szCs w:val="24"/>
        </w:rPr>
        <w:t>…………………………………………………………..</w:t>
      </w:r>
    </w:p>
    <w:p w14:paraId="2E698D79" w14:textId="77777777" w:rsidR="00B9320F" w:rsidRPr="00AF0F65" w:rsidRDefault="00B9320F" w:rsidP="00AF0F65">
      <w:pPr>
        <w:pStyle w:val="Akapitzlist"/>
        <w:numPr>
          <w:ilvl w:val="0"/>
          <w:numId w:val="84"/>
        </w:numPr>
        <w:ind w:left="714" w:hanging="357"/>
        <w:contextualSpacing w:val="0"/>
        <w:rPr>
          <w:rFonts w:cs="Calibri"/>
          <w:szCs w:val="24"/>
        </w:rPr>
      </w:pPr>
      <w:r w:rsidRPr="00AF0F65">
        <w:rPr>
          <w:rFonts w:cs="Calibri"/>
          <w:szCs w:val="24"/>
        </w:rPr>
        <w:t xml:space="preserve">składać Instytucji Zarządzającej roczne sprawozdania z monitorowania sposobu wykorzystania infrastruktury badawczej do działalności gospodarczej w oparciu o przyjęte wskaźniki </w:t>
      </w:r>
      <w:r w:rsidRPr="00AF0F65">
        <w:rPr>
          <w:rFonts w:cs="Calibri"/>
          <w:b/>
          <w:bCs/>
          <w:szCs w:val="24"/>
        </w:rPr>
        <w:t>do dnia 30 stycznia roku następnego przez cały okres objęty monitorowaniem</w:t>
      </w:r>
      <w:r w:rsidRPr="00AF0F65">
        <w:rPr>
          <w:rFonts w:cs="Calibri"/>
          <w:szCs w:val="24"/>
        </w:rPr>
        <w:t>,</w:t>
      </w:r>
    </w:p>
    <w:p w14:paraId="22652C08" w14:textId="77777777" w:rsidR="00B9320F" w:rsidRPr="00AF0F65" w:rsidRDefault="00B9320F" w:rsidP="00AF0F65">
      <w:pPr>
        <w:pStyle w:val="Akapitzlist"/>
        <w:numPr>
          <w:ilvl w:val="0"/>
          <w:numId w:val="84"/>
        </w:numPr>
        <w:ind w:left="714" w:hanging="357"/>
        <w:contextualSpacing w:val="0"/>
        <w:rPr>
          <w:rFonts w:cs="Calibri"/>
          <w:szCs w:val="24"/>
        </w:rPr>
      </w:pPr>
      <w:r w:rsidRPr="00AF0F65">
        <w:rPr>
          <w:rFonts w:cs="Calibri"/>
          <w:szCs w:val="24"/>
        </w:rPr>
        <w:t>przekazywać Instytucji Zarządzającej wraz ze sprawozdaniem, o którym mowa w pkt 4, dokumentację finansowo-księgową oraz inne dokumenty potwierdzające proporcje wykorzystania infrastruktury do prowadzenia działalności gospodarczej i niegospodarczej,</w:t>
      </w:r>
    </w:p>
    <w:p w14:paraId="1E56F6EA" w14:textId="77777777" w:rsidR="00B9320F" w:rsidRPr="00AF0F65" w:rsidRDefault="00B9320F" w:rsidP="00AF0F65">
      <w:pPr>
        <w:pStyle w:val="Akapitzlist"/>
        <w:numPr>
          <w:ilvl w:val="0"/>
          <w:numId w:val="84"/>
        </w:numPr>
        <w:ind w:left="714" w:hanging="357"/>
        <w:contextualSpacing w:val="0"/>
        <w:rPr>
          <w:rFonts w:cs="Calibri"/>
          <w:szCs w:val="24"/>
        </w:rPr>
      </w:pPr>
      <w:r w:rsidRPr="00AF0F65">
        <w:rPr>
          <w:rFonts w:cs="Calibri"/>
          <w:szCs w:val="24"/>
        </w:rPr>
        <w:t>dokonać zwrotu środków w przypadku, gdy w danym roku objętym monitorowaniem zakres działalności gospodarczej prowadzonej w oparciu o infrastrukturę badawczą dofinansowaną w ramach Projektu przekroczy poziom założony w Umowie.</w:t>
      </w:r>
    </w:p>
    <w:p w14:paraId="6EF80070" w14:textId="77777777" w:rsidR="00B9320F" w:rsidRPr="00AF0F65" w:rsidRDefault="00B9320F" w:rsidP="00AF0F65">
      <w:pPr>
        <w:pStyle w:val="Akapitzlist"/>
        <w:numPr>
          <w:ilvl w:val="0"/>
          <w:numId w:val="79"/>
        </w:numPr>
        <w:ind w:left="284" w:hanging="284"/>
        <w:contextualSpacing w:val="0"/>
        <w:rPr>
          <w:rFonts w:cs="Calibri"/>
          <w:szCs w:val="24"/>
        </w:rPr>
      </w:pPr>
      <w:r w:rsidRPr="00AF0F65">
        <w:rPr>
          <w:rFonts w:cs="Calibri"/>
          <w:szCs w:val="24"/>
        </w:rPr>
        <w:t>Rodzaj wskaźników wskazanych w ust. 9 pkt 3 nie może ulec zmianie przez cały okres monitorowania sposobu wykorzystania infrastruktury badawczej objętej Projektem.</w:t>
      </w:r>
    </w:p>
    <w:p w14:paraId="63DD63B2" w14:textId="77777777" w:rsidR="00B9320F" w:rsidRPr="00AF0F65" w:rsidRDefault="00B9320F" w:rsidP="00AF0F65">
      <w:pPr>
        <w:pStyle w:val="Akapitzlist"/>
        <w:numPr>
          <w:ilvl w:val="0"/>
          <w:numId w:val="79"/>
        </w:numPr>
        <w:ind w:left="284" w:hanging="284"/>
        <w:contextualSpacing w:val="0"/>
        <w:rPr>
          <w:rFonts w:cs="Calibri"/>
          <w:szCs w:val="24"/>
        </w:rPr>
      </w:pPr>
      <w:r w:rsidRPr="00AF0F65">
        <w:rPr>
          <w:rFonts w:cs="Calibri"/>
          <w:szCs w:val="24"/>
        </w:rPr>
        <w:t>Jeżeli Beneficjent na infrastrukturę badawczą dofinansowaną w ramach Projektu otrzymał/otrzyma wsparcie publiczne również z innych źródeł, ma obowiązek objąć je mechanizmem monitorowania i uwzględnić w składanych sprawozdaniach.</w:t>
      </w:r>
    </w:p>
    <w:p w14:paraId="48805CEB" w14:textId="77777777" w:rsidR="00AF0F65" w:rsidRPr="00AF0F65" w:rsidRDefault="00B9320F" w:rsidP="00AF0F65">
      <w:pPr>
        <w:pStyle w:val="Akapitzlist"/>
        <w:numPr>
          <w:ilvl w:val="0"/>
          <w:numId w:val="79"/>
        </w:numPr>
        <w:ind w:left="284" w:hanging="284"/>
        <w:contextualSpacing w:val="0"/>
        <w:rPr>
          <w:rFonts w:cs="Calibri"/>
          <w:szCs w:val="24"/>
        </w:rPr>
      </w:pPr>
      <w:r w:rsidRPr="00AF0F65">
        <w:rPr>
          <w:rFonts w:cs="Calibri"/>
          <w:szCs w:val="24"/>
        </w:rPr>
        <w:t>W przypadku, gdy w którymkolwiek roku objętym monitorowaniem zakres działalności gospodarczej, prowadzonej w oparciu o infrastrukturę badawczą dofinansowaną w ramach Projektu, przekroczy poziom założony w Umowie, Beneficjent obowiązany jest do zwrotu odpowiedniej części dofinansowania uzyskanego na część niegospodarczą Projektu, w terminie do 60 dni od dnia zakończenia roku objętego monitorowaniem. W przypadku niedokonania przez Beneficjenta zwrotu środków w prawidłowej wysokości i w terminie określonym w poprzednim zdaniu, zastosowanie znajdzie tryb odzyskiwania środków przewidziany w art. 207 ustawy z dnia 27 sierpnia 2009 r. o finansach publicznych.</w:t>
      </w:r>
    </w:p>
    <w:p w14:paraId="43BCB24A" w14:textId="1220FA49" w:rsidR="00AF0F65" w:rsidRPr="00AF0F65" w:rsidRDefault="00AF0F65" w:rsidP="00AF0F65">
      <w:pPr>
        <w:pStyle w:val="Akapitzlist"/>
        <w:numPr>
          <w:ilvl w:val="0"/>
          <w:numId w:val="79"/>
        </w:numPr>
        <w:ind w:left="284" w:hanging="284"/>
        <w:contextualSpacing w:val="0"/>
        <w:rPr>
          <w:rFonts w:cs="Calibri"/>
          <w:szCs w:val="24"/>
        </w:rPr>
      </w:pPr>
      <w:r w:rsidRPr="00AF0F65">
        <w:rPr>
          <w:rFonts w:cs="Calibri"/>
          <w:szCs w:val="24"/>
        </w:rPr>
        <w:t>Beneficjent dokonuje obliczenia kwoty przypadającej do zwrotu, posiłkując się zapisami pkt. V dokumentu „Mechanizm monitorowania i wycofania w przypadku finansowania infrastruktury badawczej ze środków publicznych” zamieszczonego na stronie internetowej Programu. Beneficjent, obliczając kwotę środków przypadających do zwrotu, bierze pod uwagę, że:</w:t>
      </w:r>
    </w:p>
    <w:p w14:paraId="093B0A4B" w14:textId="77777777" w:rsidR="00AF0F65" w:rsidRPr="00AF0F65" w:rsidRDefault="00AF0F65" w:rsidP="00AF0F65">
      <w:pPr>
        <w:pStyle w:val="Akapitzlist"/>
        <w:numPr>
          <w:ilvl w:val="0"/>
          <w:numId w:val="88"/>
        </w:numPr>
        <w:ind w:left="714" w:hanging="357"/>
        <w:contextualSpacing w:val="0"/>
        <w:rPr>
          <w:rFonts w:cs="Calibri"/>
          <w:szCs w:val="24"/>
        </w:rPr>
      </w:pPr>
      <w:r w:rsidRPr="00AF0F65">
        <w:rPr>
          <w:rFonts w:cs="Calibri"/>
          <w:szCs w:val="24"/>
        </w:rPr>
        <w:t xml:space="preserve">jeżeli stosunek działalności gospodarczej do niegospodarczej przekracza poziom zakładany w momencie podpisania Umowy w danym roku referencyjnym, Beneficjent powinien </w:t>
      </w:r>
      <w:r w:rsidRPr="00AF0F65">
        <w:rPr>
          <w:rFonts w:cs="Calibri"/>
          <w:szCs w:val="24"/>
        </w:rPr>
        <w:lastRenderedPageBreak/>
        <w:t>zwrócić jedynie część „rocznej alokacji” dofinansowania udzielonego na działalność niegospodarczą, która przekracza dopuszczalną intensywność pomocy publicznej,</w:t>
      </w:r>
    </w:p>
    <w:p w14:paraId="7209C0ED" w14:textId="77777777" w:rsidR="00AF0F65" w:rsidRPr="00AF0F65" w:rsidRDefault="00AF0F65" w:rsidP="00AF0F65">
      <w:pPr>
        <w:pStyle w:val="Akapitzlist"/>
        <w:numPr>
          <w:ilvl w:val="0"/>
          <w:numId w:val="88"/>
        </w:numPr>
        <w:ind w:left="714" w:hanging="357"/>
        <w:contextualSpacing w:val="0"/>
        <w:rPr>
          <w:rFonts w:cs="Calibri"/>
          <w:szCs w:val="24"/>
        </w:rPr>
      </w:pPr>
      <w:r w:rsidRPr="00AF0F65">
        <w:rPr>
          <w:rFonts w:cs="Calibri"/>
          <w:szCs w:val="24"/>
        </w:rPr>
        <w:t>ze względu na konieczność monitorowania zasobów infrastruktury w cyklach rocznych, należy podzielić udzielone dofinansowanie oraz koszty kwalifikowalne infrastruktury przez liczbę lat odpowiadających okresowi amortyzacji tej infrastruktury,</w:t>
      </w:r>
    </w:p>
    <w:p w14:paraId="666B9F3F" w14:textId="43D6B481" w:rsidR="004C0BF2" w:rsidRPr="00AF0F65" w:rsidRDefault="00AF0F65" w:rsidP="00AF0F65">
      <w:pPr>
        <w:pStyle w:val="Akapitzlist"/>
        <w:numPr>
          <w:ilvl w:val="0"/>
          <w:numId w:val="88"/>
        </w:numPr>
        <w:ind w:left="714" w:hanging="357"/>
        <w:contextualSpacing w:val="0"/>
        <w:rPr>
          <w:rFonts w:cs="Calibri"/>
          <w:szCs w:val="24"/>
        </w:rPr>
      </w:pPr>
      <w:r w:rsidRPr="00AF0F65">
        <w:rPr>
          <w:rFonts w:cs="Calibri"/>
          <w:szCs w:val="24"/>
        </w:rPr>
        <w:t>kwotę środków przypadających do zwrotu należy ustalić proporcjonalnie w stosunku do poziomu dofinansowania przypadającego na poszczególne rodzaje działalności (gospodarczej i niegospodarczej).</w:t>
      </w:r>
    </w:p>
    <w:p w14:paraId="255DF382" w14:textId="77777777" w:rsidR="00AF0F65" w:rsidRPr="00AF0F65" w:rsidRDefault="00AF0F65" w:rsidP="00AF0F65">
      <w:pPr>
        <w:pStyle w:val="Akapitzlist"/>
        <w:numPr>
          <w:ilvl w:val="0"/>
          <w:numId w:val="79"/>
        </w:numPr>
        <w:ind w:left="357" w:hanging="357"/>
        <w:contextualSpacing w:val="0"/>
        <w:rPr>
          <w:rFonts w:cs="Calibri"/>
          <w:szCs w:val="24"/>
        </w:rPr>
      </w:pPr>
      <w:r w:rsidRPr="00AF0F65">
        <w:rPr>
          <w:rFonts w:cs="Calibri"/>
          <w:szCs w:val="24"/>
        </w:rPr>
        <w:t xml:space="preserve">Beneficjent zobowiązuje się do przechowywania dokumentacji związanej z mechanizmem monitorowania i wycofania do dnia 30 stycznia roku następującego po złożeniu ostatniego rocznego sprawozdania z monitorowania sposobu wykorzystania infrastruktury badawczej do działalności gospodarczej w oparciu o przyjęte wskaźniki. </w:t>
      </w:r>
    </w:p>
    <w:p w14:paraId="26389D2C" w14:textId="602C7A55" w:rsidR="00AF0F65" w:rsidRPr="00AF0F65" w:rsidRDefault="00AF0F65" w:rsidP="00AF0F65">
      <w:pPr>
        <w:pStyle w:val="Akapitzlist"/>
        <w:numPr>
          <w:ilvl w:val="0"/>
          <w:numId w:val="79"/>
        </w:numPr>
        <w:ind w:left="357" w:hanging="357"/>
        <w:contextualSpacing w:val="0"/>
        <w:rPr>
          <w:rFonts w:cs="Calibri"/>
          <w:szCs w:val="24"/>
        </w:rPr>
      </w:pPr>
      <w:r w:rsidRPr="00AF0F65">
        <w:rPr>
          <w:rFonts w:cs="Calibri"/>
          <w:szCs w:val="24"/>
        </w:rPr>
        <w:t>Okres obowiązywania Umowy, o którym mowa w § 27 ust. 6 obejmuje także okres wynikający z obowiązku stosowania mechanizmu monitorowania i wycofania.</w:t>
      </w:r>
    </w:p>
    <w:bookmarkEnd w:id="34"/>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t xml:space="preserve">Zabezpieczenie należytego wykonania </w:t>
      </w:r>
      <w:bookmarkStart w:id="35" w:name="_Hlk92095620"/>
      <w:r w:rsidRPr="00A06DDF">
        <w:rPr>
          <w:rFonts w:cs="Calibri"/>
          <w:szCs w:val="24"/>
          <w:lang w:eastAsia="pl-PL"/>
        </w:rPr>
        <w:t>zobowiązań wynikających z Umowy</w:t>
      </w:r>
      <w:bookmarkEnd w:id="35"/>
    </w:p>
    <w:p w14:paraId="3E1F4889" w14:textId="22ECFE0B" w:rsidR="006F13FE" w:rsidRPr="00A55663" w:rsidRDefault="00FF10DF" w:rsidP="007C4575">
      <w:pPr>
        <w:pStyle w:val="Nagwek2"/>
        <w:spacing w:after="120" w:line="276" w:lineRule="auto"/>
        <w:rPr>
          <w:rFonts w:cs="Calibri"/>
          <w:sz w:val="24"/>
          <w:szCs w:val="24"/>
          <w:lang w:eastAsia="pl-PL"/>
        </w:rPr>
      </w:pPr>
      <w:bookmarkStart w:id="36" w:name="_Hlk92975277"/>
      <w:r w:rsidRPr="00A55663">
        <w:rPr>
          <w:rFonts w:cs="Calibri"/>
          <w:sz w:val="24"/>
          <w:szCs w:val="24"/>
          <w:lang w:eastAsia="pl-PL"/>
        </w:rPr>
        <w:t xml:space="preserve">§ </w:t>
      </w:r>
      <w:r w:rsidR="00F72798" w:rsidRPr="00A55663">
        <w:rPr>
          <w:rFonts w:cs="Calibri"/>
          <w:sz w:val="24"/>
          <w:szCs w:val="24"/>
          <w:lang w:eastAsia="pl-PL"/>
        </w:rPr>
        <w:t>8</w:t>
      </w:r>
    </w:p>
    <w:bookmarkEnd w:id="36"/>
    <w:p w14:paraId="757D2DF6" w14:textId="77777777" w:rsidR="005D0787" w:rsidRDefault="007463FD">
      <w:pPr>
        <w:pStyle w:val="Akapitzlist"/>
        <w:numPr>
          <w:ilvl w:val="0"/>
          <w:numId w:val="25"/>
        </w:numPr>
        <w:spacing w:before="120"/>
        <w:ind w:left="284" w:hanging="284"/>
        <w:contextualSpacing w:val="0"/>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finansach publicznych, jest zwolniony z ustanawiania i wnoszenia do Instytucji Zarządzającej zabezpieczenia należytego wykonania zobowiązań wynikających z Umowy.</w:t>
      </w:r>
      <w:bookmarkStart w:id="37" w:name="_Hlk124247974"/>
    </w:p>
    <w:p w14:paraId="33CE9C6B" w14:textId="77777777" w:rsidR="005D0787" w:rsidRDefault="007463FD">
      <w:pPr>
        <w:pStyle w:val="Akapitzlist"/>
        <w:numPr>
          <w:ilvl w:val="0"/>
          <w:numId w:val="25"/>
        </w:numPr>
        <w:ind w:left="284" w:hanging="284"/>
        <w:contextualSpacing w:val="0"/>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Instytucja Zarządzająca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37"/>
    </w:p>
    <w:p w14:paraId="73EE5836" w14:textId="238A1E4B" w:rsidR="005D0787" w:rsidRDefault="007463FD">
      <w:pPr>
        <w:pStyle w:val="Akapitzlist"/>
        <w:numPr>
          <w:ilvl w:val="0"/>
          <w:numId w:val="25"/>
        </w:numPr>
        <w:ind w:left="284" w:hanging="284"/>
        <w:contextualSpacing w:val="0"/>
        <w:rPr>
          <w:rFonts w:cs="Calibri"/>
          <w:szCs w:val="24"/>
        </w:rPr>
      </w:pPr>
      <w:r w:rsidRPr="005D0787">
        <w:rPr>
          <w:rFonts w:cs="Calibri"/>
          <w:szCs w:val="24"/>
        </w:rPr>
        <w:t>Beneficjent</w:t>
      </w:r>
      <w:r w:rsidR="00123ECD" w:rsidRPr="005D0787">
        <w:rPr>
          <w:rFonts w:cs="Calibri"/>
          <w:szCs w:val="24"/>
        </w:rPr>
        <w:t xml:space="preserve"> </w:t>
      </w:r>
      <w:r w:rsidRPr="005D0787">
        <w:rPr>
          <w:rFonts w:cs="Calibri"/>
          <w:szCs w:val="24"/>
        </w:rPr>
        <w:t xml:space="preserve">wnosi zabezpieczenie na kwotę nie mniejszą niż wysokość dofinansowania </w:t>
      </w:r>
      <w:r w:rsidR="001A687C" w:rsidRPr="005D0787">
        <w:rPr>
          <w:rFonts w:cs="Calibri"/>
          <w:szCs w:val="24"/>
        </w:rPr>
        <w:t xml:space="preserve">Projektu </w:t>
      </w:r>
      <w:r w:rsidRPr="005D0787">
        <w:rPr>
          <w:rFonts w:cs="Calibri"/>
          <w:szCs w:val="24"/>
        </w:rPr>
        <w:t>określon</w:t>
      </w:r>
      <w:r w:rsidR="00996741" w:rsidRPr="005D0787">
        <w:rPr>
          <w:rFonts w:cs="Calibri"/>
          <w:szCs w:val="24"/>
        </w:rPr>
        <w:t>ą</w:t>
      </w:r>
      <w:r w:rsidR="000E7888" w:rsidRPr="005D0787">
        <w:rPr>
          <w:rFonts w:cs="Calibri"/>
          <w:szCs w:val="24"/>
        </w:rPr>
        <w:t xml:space="preserve"> </w:t>
      </w:r>
      <w:r w:rsidRPr="005D0787">
        <w:rPr>
          <w:rFonts w:cs="Calibri"/>
          <w:szCs w:val="24"/>
        </w:rPr>
        <w:t>w</w:t>
      </w:r>
      <w:r w:rsidR="009303B8" w:rsidRPr="005D0787">
        <w:rPr>
          <w:rFonts w:cs="Calibri"/>
          <w:szCs w:val="24"/>
        </w:rPr>
        <w:t> </w:t>
      </w:r>
      <w:r w:rsidRPr="005D0787">
        <w:rPr>
          <w:rFonts w:cs="Calibri"/>
          <w:szCs w:val="24"/>
        </w:rPr>
        <w:t>§ 2 ust. 4 Umowy.</w:t>
      </w:r>
    </w:p>
    <w:p w14:paraId="545B8024" w14:textId="34246974" w:rsidR="007463FD" w:rsidRPr="005D0787" w:rsidRDefault="007463FD">
      <w:pPr>
        <w:pStyle w:val="Akapitzlist"/>
        <w:numPr>
          <w:ilvl w:val="0"/>
          <w:numId w:val="25"/>
        </w:numPr>
        <w:ind w:left="284" w:hanging="284"/>
        <w:contextualSpacing w:val="0"/>
        <w:rPr>
          <w:rFonts w:cs="Calibri"/>
          <w:szCs w:val="24"/>
        </w:rPr>
      </w:pPr>
      <w:r w:rsidRPr="005D0787">
        <w:rPr>
          <w:rFonts w:cs="Calibri"/>
          <w:szCs w:val="24"/>
        </w:rPr>
        <w:t>Zabezpieczenie, o którym mowa w ust. 3, wnoszone jest:</w:t>
      </w:r>
    </w:p>
    <w:p w14:paraId="0F9BBBD2" w14:textId="7413DB93" w:rsidR="005D0787" w:rsidRPr="005D0787" w:rsidRDefault="00264EF7">
      <w:pPr>
        <w:pStyle w:val="Akapitzlist"/>
        <w:numPr>
          <w:ilvl w:val="0"/>
          <w:numId w:val="26"/>
        </w:numPr>
        <w:contextualSpacing w:val="0"/>
        <w:rPr>
          <w:rFonts w:cs="Calibri"/>
          <w:szCs w:val="24"/>
        </w:rPr>
      </w:pPr>
      <w:r w:rsidRPr="00A55663">
        <w:rPr>
          <w:rFonts w:cs="Calibri"/>
          <w:szCs w:val="24"/>
        </w:rPr>
        <w:t>w przypadku gdy dofinansowanie jest przekazywane w całości w formie refundacji lub w przypadku gdy dofinansowanie jest przekazywane w całości lub w części w formie</w:t>
      </w:r>
      <w:r w:rsidR="00A067B0">
        <w:rPr>
          <w:rFonts w:cs="Calibri"/>
          <w:szCs w:val="24"/>
        </w:rPr>
        <w:t xml:space="preserve"> </w:t>
      </w:r>
      <w:r w:rsidRPr="00A55663">
        <w:rPr>
          <w:rFonts w:cs="Calibri"/>
          <w:szCs w:val="24"/>
        </w:rPr>
        <w:t>zaliczki, a</w:t>
      </w:r>
      <w:r w:rsidR="009303B8" w:rsidRPr="00A55663">
        <w:rPr>
          <w:rFonts w:cs="Calibri"/>
          <w:szCs w:val="24"/>
        </w:rPr>
        <w:t> </w:t>
      </w:r>
      <w:r w:rsidRPr="00A55663">
        <w:rPr>
          <w:rFonts w:cs="Calibri"/>
          <w:szCs w:val="24"/>
        </w:rPr>
        <w:t>wartość zaliczki określona w § 2 ust. 5 Umowy nie przekracza 10 000 000 PLN, lub</w:t>
      </w:r>
      <w:r w:rsidR="00A03CAA" w:rsidRPr="00A55663">
        <w:rPr>
          <w:rFonts w:cs="Calibri"/>
          <w:szCs w:val="24"/>
        </w:rPr>
        <w:t xml:space="preserve"> </w:t>
      </w:r>
      <w:r w:rsidRPr="00A55663">
        <w:rPr>
          <w:rFonts w:cs="Calibri"/>
          <w:szCs w:val="24"/>
        </w:rPr>
        <w:t>w</w:t>
      </w:r>
      <w:r w:rsidR="00E77F84" w:rsidRPr="00A55663">
        <w:rPr>
          <w:rFonts w:cs="Calibri"/>
          <w:szCs w:val="24"/>
        </w:rPr>
        <w:t> </w:t>
      </w:r>
      <w:r w:rsidRPr="00A55663">
        <w:rPr>
          <w:rFonts w:cs="Calibri"/>
          <w:szCs w:val="24"/>
        </w:rPr>
        <w:t>przypadku gdy Beneficjent jest podmiotem świadczącym usługi publiczne lub usługi w</w:t>
      </w:r>
      <w:r w:rsidR="00E77F84" w:rsidRPr="00A55663">
        <w:rPr>
          <w:rFonts w:cs="Calibri"/>
          <w:szCs w:val="24"/>
        </w:rPr>
        <w:t> </w:t>
      </w:r>
      <w:r w:rsidRPr="00A55663">
        <w:rPr>
          <w:rFonts w:cs="Calibri"/>
          <w:szCs w:val="24"/>
        </w:rPr>
        <w:t>ogólnym interesie gospodarczym, o których mowa w art. 93 i art. 106 ust. 2 Traktatu o</w:t>
      </w:r>
      <w:r w:rsidR="00E77F84" w:rsidRPr="00A55663">
        <w:rPr>
          <w:rFonts w:cs="Calibri"/>
          <w:szCs w:val="24"/>
        </w:rPr>
        <w:t> </w:t>
      </w:r>
      <w:r w:rsidRPr="00A55663">
        <w:rPr>
          <w:rFonts w:cs="Calibri"/>
          <w:szCs w:val="24"/>
        </w:rPr>
        <w:t xml:space="preserve">funkcjonowaniu Unii Europejskiej, lub jest instytutem badawczym w rozumieniu </w:t>
      </w:r>
      <w:r w:rsidR="00E77F84" w:rsidRPr="00A55663">
        <w:rPr>
          <w:rFonts w:cs="Calibri"/>
          <w:szCs w:val="24"/>
        </w:rPr>
        <w:t xml:space="preserve">art. 1 ust. 1 </w:t>
      </w:r>
      <w:r w:rsidRPr="00A55663">
        <w:rPr>
          <w:rFonts w:cs="Calibri"/>
          <w:szCs w:val="24"/>
        </w:rPr>
        <w:t>ustawy z</w:t>
      </w:r>
      <w:r w:rsidR="00E77F84" w:rsidRPr="00A55663">
        <w:rPr>
          <w:rFonts w:cs="Calibri"/>
          <w:szCs w:val="24"/>
        </w:rPr>
        <w:t> </w:t>
      </w:r>
      <w:r w:rsidRPr="00A55663">
        <w:rPr>
          <w:rFonts w:cs="Calibri"/>
          <w:szCs w:val="24"/>
        </w:rPr>
        <w:t>dnia 30</w:t>
      </w:r>
      <w:r w:rsidR="00CF22B1" w:rsidRPr="00A55663">
        <w:rPr>
          <w:rFonts w:cs="Calibri"/>
          <w:szCs w:val="24"/>
        </w:rPr>
        <w:t> </w:t>
      </w:r>
      <w:r w:rsidRPr="00A55663">
        <w:rPr>
          <w:rFonts w:cs="Calibri"/>
          <w:szCs w:val="24"/>
        </w:rPr>
        <w:t xml:space="preserve">kwietnia 2010 r. o instytutach badawczych </w:t>
      </w:r>
      <w:r w:rsidR="00B84532" w:rsidRPr="00A55663">
        <w:rPr>
          <w:rFonts w:cs="Calibri"/>
          <w:szCs w:val="24"/>
        </w:rPr>
        <w:t>–</w:t>
      </w:r>
      <w:r w:rsidRPr="005D0787">
        <w:rPr>
          <w:rFonts w:cs="Calibri"/>
          <w:szCs w:val="24"/>
        </w:rPr>
        <w:t xml:space="preserve"> </w:t>
      </w:r>
      <w:r w:rsidRPr="005D0787">
        <w:rPr>
          <w:rFonts w:cs="Calibri"/>
          <w:b/>
          <w:bCs/>
          <w:szCs w:val="24"/>
        </w:rPr>
        <w:t>w formie weksla in</w:t>
      </w:r>
      <w:r w:rsidR="00A067B0">
        <w:rPr>
          <w:rFonts w:cs="Calibri"/>
          <w:b/>
          <w:bCs/>
          <w:szCs w:val="24"/>
        </w:rPr>
        <w:t> </w:t>
      </w:r>
      <w:r w:rsidRPr="005D0787">
        <w:rPr>
          <w:rFonts w:cs="Calibri"/>
          <w:b/>
          <w:bCs/>
          <w:szCs w:val="24"/>
        </w:rPr>
        <w:t>blanco wraz z</w:t>
      </w:r>
      <w:r w:rsidR="009303B8" w:rsidRPr="005D0787">
        <w:rPr>
          <w:rFonts w:cs="Calibri"/>
          <w:b/>
          <w:bCs/>
          <w:szCs w:val="24"/>
        </w:rPr>
        <w:t> </w:t>
      </w:r>
      <w:r w:rsidRPr="005D0787">
        <w:rPr>
          <w:rFonts w:cs="Calibri"/>
          <w:b/>
          <w:bCs/>
          <w:szCs w:val="24"/>
        </w:rPr>
        <w:t>deklaracj</w:t>
      </w:r>
      <w:r w:rsidR="001A687C" w:rsidRPr="005D0787">
        <w:rPr>
          <w:rFonts w:cs="Calibri"/>
          <w:b/>
          <w:bCs/>
          <w:szCs w:val="24"/>
        </w:rPr>
        <w:t>ą</w:t>
      </w:r>
      <w:r w:rsidRPr="005D0787">
        <w:rPr>
          <w:rFonts w:cs="Calibri"/>
          <w:b/>
          <w:bCs/>
          <w:szCs w:val="24"/>
        </w:rPr>
        <w:t xml:space="preserve"> wekslową lub w</w:t>
      </w:r>
      <w:r w:rsidR="00CF22B1" w:rsidRPr="005D0787">
        <w:rPr>
          <w:rFonts w:cs="Calibri"/>
          <w:b/>
          <w:bCs/>
          <w:szCs w:val="24"/>
        </w:rPr>
        <w:t> </w:t>
      </w:r>
      <w:r w:rsidRPr="005D0787">
        <w:rPr>
          <w:rFonts w:cs="Calibri"/>
          <w:b/>
          <w:bCs/>
          <w:szCs w:val="24"/>
        </w:rPr>
        <w:t>jednej/kilku z form wskazanych w pkt 2,</w:t>
      </w:r>
    </w:p>
    <w:p w14:paraId="34C506B3" w14:textId="050029A8" w:rsidR="00E77F84" w:rsidRPr="005D0787" w:rsidRDefault="00E77F84">
      <w:pPr>
        <w:pStyle w:val="Akapitzlist"/>
        <w:numPr>
          <w:ilvl w:val="0"/>
          <w:numId w:val="26"/>
        </w:numPr>
        <w:contextualSpacing w:val="0"/>
        <w:rPr>
          <w:rFonts w:cs="Calibri"/>
          <w:szCs w:val="24"/>
        </w:rPr>
      </w:pPr>
      <w:r w:rsidRPr="005D0787">
        <w:rPr>
          <w:rFonts w:cs="Calibri"/>
          <w:szCs w:val="24"/>
        </w:rPr>
        <w:t>w przypadku gdy dofinansowanie jest przekazywane w całości lub w części w formie zaliczki, a</w:t>
      </w:r>
      <w:r w:rsidR="009303B8" w:rsidRPr="005D0787">
        <w:rPr>
          <w:rFonts w:cs="Calibri"/>
          <w:szCs w:val="24"/>
        </w:rPr>
        <w:t> </w:t>
      </w:r>
      <w:r w:rsidRPr="005D0787">
        <w:rPr>
          <w:rFonts w:cs="Calibri"/>
          <w:szCs w:val="24"/>
        </w:rPr>
        <w:t>wartość zaliczki określona w § 2 ust. 5 Umowy przekracza 10 000 000 PLN</w:t>
      </w:r>
      <w:r w:rsidRPr="00A55663">
        <w:rPr>
          <w:rStyle w:val="Odwoanieprzypisudolnego"/>
          <w:rFonts w:cs="Calibri"/>
          <w:sz w:val="24"/>
          <w:szCs w:val="24"/>
        </w:rPr>
        <w:footnoteReference w:id="9"/>
      </w:r>
      <w:r w:rsidRPr="005D0787">
        <w:rPr>
          <w:rFonts w:cs="Calibri"/>
          <w:szCs w:val="24"/>
        </w:rPr>
        <w:t xml:space="preserve"> </w:t>
      </w:r>
      <w:r w:rsidR="00B84532" w:rsidRPr="005D0787">
        <w:rPr>
          <w:rFonts w:cs="Calibri"/>
          <w:szCs w:val="24"/>
        </w:rPr>
        <w:t>–</w:t>
      </w:r>
      <w:r w:rsidRPr="005D0787">
        <w:rPr>
          <w:rFonts w:cs="Calibri"/>
          <w:szCs w:val="24"/>
        </w:rPr>
        <w:t xml:space="preserve"> </w:t>
      </w:r>
      <w:r w:rsidRPr="005D0787">
        <w:rPr>
          <w:rFonts w:cs="Calibri"/>
          <w:b/>
          <w:bCs/>
          <w:szCs w:val="24"/>
        </w:rPr>
        <w:t>w</w:t>
      </w:r>
      <w:r w:rsidR="00A067B0">
        <w:rPr>
          <w:rFonts w:cs="Calibri"/>
          <w:b/>
          <w:bCs/>
          <w:szCs w:val="24"/>
        </w:rPr>
        <w:t> </w:t>
      </w:r>
      <w:r w:rsidRPr="005D0787">
        <w:rPr>
          <w:rFonts w:cs="Calibri"/>
          <w:b/>
          <w:bCs/>
          <w:szCs w:val="24"/>
        </w:rPr>
        <w:t>jednej/kilku z</w:t>
      </w:r>
      <w:r w:rsidR="009303B8" w:rsidRPr="005D0787">
        <w:rPr>
          <w:rFonts w:cs="Calibri"/>
          <w:b/>
          <w:bCs/>
          <w:szCs w:val="24"/>
        </w:rPr>
        <w:t> </w:t>
      </w:r>
      <w:r w:rsidRPr="005D0787">
        <w:rPr>
          <w:rFonts w:cs="Calibri"/>
          <w:b/>
          <w:bCs/>
          <w:szCs w:val="24"/>
        </w:rPr>
        <w:t xml:space="preserve">form wskazanych w § 5 ust. 3 Rozporządzenia Ministra Funduszy i </w:t>
      </w:r>
      <w:r w:rsidRPr="005D0787">
        <w:rPr>
          <w:rFonts w:cs="Calibri"/>
          <w:b/>
          <w:bCs/>
          <w:szCs w:val="24"/>
        </w:rPr>
        <w:lastRenderedPageBreak/>
        <w:t>Polityki Regionalnej z</w:t>
      </w:r>
      <w:r w:rsidR="00AA1982" w:rsidRPr="005D0787">
        <w:rPr>
          <w:rFonts w:cs="Calibri"/>
          <w:b/>
          <w:bCs/>
          <w:szCs w:val="24"/>
        </w:rPr>
        <w:t> </w:t>
      </w:r>
      <w:r w:rsidRPr="005D0787">
        <w:rPr>
          <w:rFonts w:cs="Calibri"/>
          <w:b/>
          <w:bCs/>
          <w:szCs w:val="24"/>
        </w:rPr>
        <w:t xml:space="preserve">dnia </w:t>
      </w:r>
      <w:r w:rsidR="00B07180" w:rsidRPr="005D0787">
        <w:rPr>
          <w:rFonts w:cs="Calibri"/>
          <w:b/>
          <w:bCs/>
          <w:szCs w:val="24"/>
        </w:rPr>
        <w:t>21 września</w:t>
      </w:r>
      <w:r w:rsidRPr="005D0787">
        <w:rPr>
          <w:rFonts w:cs="Calibri"/>
          <w:b/>
          <w:bCs/>
          <w:szCs w:val="24"/>
        </w:rPr>
        <w:t xml:space="preserve"> 2022 r. w sprawie zaliczek w ramach programów finansowanych z</w:t>
      </w:r>
      <w:r w:rsidR="00AA1982" w:rsidRPr="005D0787">
        <w:rPr>
          <w:rFonts w:cs="Calibri"/>
          <w:b/>
          <w:bCs/>
          <w:szCs w:val="24"/>
        </w:rPr>
        <w:t> </w:t>
      </w:r>
      <w:r w:rsidRPr="005D0787">
        <w:rPr>
          <w:rFonts w:cs="Calibri"/>
          <w:b/>
          <w:bCs/>
          <w:szCs w:val="24"/>
        </w:rPr>
        <w:t>udziałem środków europejskich</w:t>
      </w:r>
      <w:r w:rsidRPr="005D0787">
        <w:rPr>
          <w:rFonts w:cs="Calibri"/>
          <w:szCs w:val="24"/>
        </w:rPr>
        <w:t>.</w:t>
      </w:r>
    </w:p>
    <w:p w14:paraId="46F08962" w14:textId="77777777" w:rsidR="005D0787" w:rsidRDefault="007463FD">
      <w:pPr>
        <w:pStyle w:val="Akapitzlist"/>
        <w:numPr>
          <w:ilvl w:val="0"/>
          <w:numId w:val="25"/>
        </w:numPr>
        <w:ind w:left="284" w:hanging="284"/>
        <w:contextualSpacing w:val="0"/>
        <w:rPr>
          <w:rFonts w:cs="Calibri"/>
          <w:szCs w:val="24"/>
        </w:rPr>
      </w:pPr>
      <w:r w:rsidRPr="00A55663">
        <w:rPr>
          <w:rFonts w:cs="Calibri"/>
          <w:szCs w:val="24"/>
        </w:rPr>
        <w:t>Zabezpieczenie</w:t>
      </w:r>
      <w:r w:rsidR="00C47FB7" w:rsidRPr="00A55663">
        <w:rPr>
          <w:rFonts w:cs="Calibri"/>
          <w:szCs w:val="24"/>
        </w:rPr>
        <w:t xml:space="preserve"> </w:t>
      </w:r>
      <w:r w:rsidRPr="00A55663">
        <w:rPr>
          <w:rFonts w:cs="Calibri"/>
          <w:szCs w:val="24"/>
        </w:rPr>
        <w:t>ustanawiane jest przez Beneficjenta na okres od dnia zawarcia Umowy do zakończenia okresu trwałości Projektu, a w przypadku Projektu objętego zasadami dotyczącymi pomocy publicznej na okres 10</w:t>
      </w:r>
      <w:r w:rsidR="005E5000" w:rsidRPr="00A55663">
        <w:rPr>
          <w:rFonts w:cs="Calibri"/>
          <w:szCs w:val="24"/>
        </w:rPr>
        <w:t> </w:t>
      </w:r>
      <w:r w:rsidRPr="00A55663">
        <w:rPr>
          <w:rFonts w:cs="Calibri"/>
          <w:szCs w:val="24"/>
        </w:rPr>
        <w:t>lat od dnia, w którym przyznano pomoc Beneficjentowi,</w:t>
      </w:r>
      <w:r w:rsidR="00A03CAA" w:rsidRPr="00A55663">
        <w:rPr>
          <w:rFonts w:cs="Calibri"/>
          <w:szCs w:val="24"/>
        </w:rPr>
        <w:t xml:space="preserve"> </w:t>
      </w:r>
      <w:r w:rsidRPr="00A55663">
        <w:rPr>
          <w:rFonts w:cs="Calibri"/>
          <w:szCs w:val="24"/>
        </w:rPr>
        <w:t>z</w:t>
      </w:r>
      <w:r w:rsidR="009303B8" w:rsidRPr="00A55663">
        <w:rPr>
          <w:rFonts w:cs="Calibri"/>
          <w:szCs w:val="24"/>
        </w:rPr>
        <w:t> </w:t>
      </w:r>
      <w:r w:rsidRPr="00A55663">
        <w:rPr>
          <w:rFonts w:cs="Calibri"/>
          <w:szCs w:val="24"/>
        </w:rPr>
        <w:t>możliwością jego przedłużenia w sytuacji określonej w</w:t>
      </w:r>
      <w:r w:rsidR="005E5000" w:rsidRPr="00A55663">
        <w:rPr>
          <w:rFonts w:cs="Calibri"/>
          <w:szCs w:val="24"/>
        </w:rPr>
        <w:t> </w:t>
      </w:r>
      <w:r w:rsidRPr="00A55663">
        <w:rPr>
          <w:rFonts w:cs="Calibri"/>
          <w:szCs w:val="24"/>
        </w:rPr>
        <w:t>art. 17 ust. 2 Rozporządzenia Rady (UE) 2015/1589 z dnia 13 lipca 2015 r. ustanawiającego szczegółowe zasady stosowania art. 108 Traktatu o</w:t>
      </w:r>
      <w:r w:rsidR="008246C4" w:rsidRPr="00A55663">
        <w:rPr>
          <w:rFonts w:cs="Calibri"/>
          <w:szCs w:val="24"/>
        </w:rPr>
        <w:t> </w:t>
      </w:r>
      <w:r w:rsidRPr="00A55663">
        <w:rPr>
          <w:rFonts w:cs="Calibri"/>
          <w:szCs w:val="24"/>
        </w:rPr>
        <w:t xml:space="preserve">funkcjonowaniu Unii Europejskiej. </w:t>
      </w:r>
      <w:bookmarkStart w:id="38" w:name="_Hlk124249508"/>
    </w:p>
    <w:p w14:paraId="47AE083B" w14:textId="5064D29C" w:rsidR="004150EF" w:rsidRPr="005D0787" w:rsidRDefault="007463FD">
      <w:pPr>
        <w:pStyle w:val="Akapitzlist"/>
        <w:numPr>
          <w:ilvl w:val="0"/>
          <w:numId w:val="25"/>
        </w:numPr>
        <w:ind w:left="284" w:hanging="284"/>
        <w:contextualSpacing w:val="0"/>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Instytucja Zarządzająca, na pisemny wniosek Beneficjenta, </w:t>
      </w:r>
      <w:r w:rsidR="0014022C" w:rsidRPr="005D0787">
        <w:rPr>
          <w:rFonts w:cs="Calibri"/>
          <w:szCs w:val="24"/>
        </w:rPr>
        <w:t xml:space="preserve">zwolni </w:t>
      </w:r>
      <w:r w:rsidRPr="005D0787">
        <w:rPr>
          <w:rFonts w:cs="Calibri"/>
          <w:szCs w:val="24"/>
        </w:rPr>
        <w:t>ustanowione zabezpieczenie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 xml:space="preserve">terminie 6 miesięcy od dnia upływu ww. okresu, a zabezpieczenie wniesiono </w:t>
      </w:r>
      <w:r w:rsidR="002C32EB" w:rsidRPr="005D0787">
        <w:rPr>
          <w:rFonts w:cs="Calibri"/>
          <w:szCs w:val="24"/>
        </w:rPr>
        <w:t>w formie weksla in</w:t>
      </w:r>
      <w:r w:rsidR="009303B8" w:rsidRPr="005D0787">
        <w:rPr>
          <w:rFonts w:cs="Calibri"/>
          <w:szCs w:val="24"/>
        </w:rPr>
        <w:t> </w:t>
      </w:r>
      <w:r w:rsidR="002C32EB" w:rsidRPr="005D0787">
        <w:rPr>
          <w:rFonts w:cs="Calibri"/>
          <w:szCs w:val="24"/>
        </w:rPr>
        <w:t xml:space="preserve">blanco wraz z deklaracją wekslową, </w:t>
      </w:r>
      <w:r w:rsidR="00B00DDE" w:rsidRPr="005D0787">
        <w:rPr>
          <w:rFonts w:cs="Calibri"/>
          <w:szCs w:val="24"/>
        </w:rPr>
        <w:t xml:space="preserve">Instytucja Zarządzająca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A662A58" w14:textId="77777777" w:rsidR="00322302" w:rsidRPr="0064606B" w:rsidRDefault="006F13FE" w:rsidP="00E01783">
      <w:pPr>
        <w:pStyle w:val="Nagwek1"/>
        <w:spacing w:before="360" w:after="120"/>
        <w:ind w:left="0" w:firstLine="0"/>
        <w:jc w:val="center"/>
        <w:rPr>
          <w:rFonts w:cs="Calibri"/>
          <w:szCs w:val="24"/>
        </w:rPr>
      </w:pPr>
      <w:bookmarkStart w:id="39" w:name="_Hlk95917127"/>
      <w:bookmarkEnd w:id="38"/>
      <w:r w:rsidRPr="0064606B">
        <w:rPr>
          <w:rFonts w:cs="Calibri"/>
          <w:szCs w:val="24"/>
          <w:lang w:eastAsia="pl-PL"/>
        </w:rPr>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pPr>
        <w:pStyle w:val="Akapitzlist"/>
        <w:numPr>
          <w:ilvl w:val="0"/>
          <w:numId w:val="27"/>
        </w:numPr>
        <w:spacing w:before="120"/>
        <w:ind w:left="284" w:hanging="284"/>
        <w:contextualSpacing w:val="0"/>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pPr>
        <w:pStyle w:val="Akapitzlist"/>
        <w:numPr>
          <w:ilvl w:val="0"/>
          <w:numId w:val="28"/>
        </w:numPr>
        <w:contextualSpacing w:val="0"/>
        <w:rPr>
          <w:rFonts w:cs="Calibri"/>
          <w:szCs w:val="24"/>
        </w:rPr>
      </w:pPr>
      <w:r w:rsidRPr="00A55663">
        <w:rPr>
          <w:rFonts w:cs="Calibri"/>
          <w:szCs w:val="24"/>
        </w:rPr>
        <w:t xml:space="preserve">pierwszy harmonogram płatności stanowi Załącznik nr 5 do Umowy, </w:t>
      </w:r>
    </w:p>
    <w:p w14:paraId="5220DA39" w14:textId="77777777" w:rsidR="0065723C" w:rsidRDefault="00C01B7A">
      <w:pPr>
        <w:pStyle w:val="Akapitzlist"/>
        <w:numPr>
          <w:ilvl w:val="0"/>
          <w:numId w:val="28"/>
        </w:numPr>
        <w:contextualSpacing w:val="0"/>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2F14FA02" w:rsidR="0065723C" w:rsidRDefault="00C01B7A">
      <w:pPr>
        <w:pStyle w:val="Akapitzlist"/>
        <w:numPr>
          <w:ilvl w:val="0"/>
          <w:numId w:val="28"/>
        </w:numPr>
        <w:contextualSpacing w:val="0"/>
        <w:rPr>
          <w:rFonts w:cs="Calibri"/>
          <w:szCs w:val="24"/>
        </w:rPr>
      </w:pPr>
      <w:r w:rsidRPr="0065723C">
        <w:rPr>
          <w:rFonts w:cs="Calibri"/>
          <w:szCs w:val="24"/>
        </w:rPr>
        <w:t>aktualizacje harmonogramu płatności nie wymagają zmiany Umowy</w:t>
      </w:r>
      <w:r w:rsidR="00C15875" w:rsidRPr="0065723C">
        <w:rPr>
          <w:rFonts w:cs="Calibri"/>
          <w:szCs w:val="24"/>
        </w:rPr>
        <w:t xml:space="preserve">, </w:t>
      </w:r>
      <w:r w:rsidR="00D802AA">
        <w:rPr>
          <w:rFonts w:cs="Calibri"/>
          <w:szCs w:val="24"/>
        </w:rPr>
        <w:t>z zastrzeżeniem §</w:t>
      </w:r>
      <w:r w:rsidR="00C47315">
        <w:rPr>
          <w:rFonts w:cs="Calibri"/>
          <w:szCs w:val="24"/>
        </w:rPr>
        <w:t> </w:t>
      </w:r>
      <w:r w:rsidR="00D802AA">
        <w:rPr>
          <w:rFonts w:cs="Calibri"/>
          <w:szCs w:val="24"/>
        </w:rPr>
        <w:t>20</w:t>
      </w:r>
      <w:r w:rsidR="00C47315">
        <w:rPr>
          <w:rFonts w:cs="Calibri"/>
          <w:szCs w:val="24"/>
        </w:rPr>
        <w:t> </w:t>
      </w:r>
      <w:r w:rsidR="00D802AA">
        <w:rPr>
          <w:rFonts w:cs="Calibri"/>
          <w:szCs w:val="24"/>
        </w:rPr>
        <w:t xml:space="preserve">ust. </w:t>
      </w:r>
      <w:r w:rsidR="006F19A4">
        <w:rPr>
          <w:rFonts w:cs="Calibri"/>
          <w:szCs w:val="24"/>
        </w:rPr>
        <w:t>6</w:t>
      </w:r>
      <w:r w:rsidR="003509A7">
        <w:rPr>
          <w:rFonts w:cs="Calibri"/>
          <w:szCs w:val="24"/>
        </w:rPr>
        <w:t xml:space="preserve"> Umowy</w:t>
      </w:r>
      <w:r w:rsidR="00D96C9B" w:rsidRPr="0065723C">
        <w:rPr>
          <w:rFonts w:cs="Calibri"/>
          <w:szCs w:val="24"/>
        </w:rPr>
        <w:t>,</w:t>
      </w:r>
    </w:p>
    <w:p w14:paraId="64EB6899" w14:textId="38A4C81E" w:rsidR="00C01B7A" w:rsidRPr="0065723C" w:rsidRDefault="00C01B7A">
      <w:pPr>
        <w:pStyle w:val="Akapitzlist"/>
        <w:numPr>
          <w:ilvl w:val="0"/>
          <w:numId w:val="28"/>
        </w:numPr>
        <w:contextualSpacing w:val="0"/>
        <w:rPr>
          <w:rFonts w:cs="Calibri"/>
          <w:szCs w:val="24"/>
        </w:rPr>
      </w:pPr>
      <w:r w:rsidRPr="0065723C">
        <w:rPr>
          <w:rFonts w:cs="Calibri"/>
          <w:szCs w:val="24"/>
        </w:rPr>
        <w:t>Instytucja Zarządzająca, w uzasadnionych przypadkach zastrzega sobie prawo wezwania Beneficjenta do przedłożenia zaktualizowanego Załącznika nr 5 do Umowy jak i</w:t>
      </w:r>
      <w:r w:rsidR="00A067B0">
        <w:rPr>
          <w:rFonts w:cs="Calibri"/>
          <w:szCs w:val="24"/>
        </w:rPr>
        <w:t> </w:t>
      </w:r>
      <w:r w:rsidRPr="0065723C">
        <w:rPr>
          <w:rFonts w:cs="Calibri"/>
          <w:szCs w:val="24"/>
        </w:rPr>
        <w:t xml:space="preserve">wypełnienia danych w </w:t>
      </w:r>
      <w:r w:rsidR="0014022C" w:rsidRPr="0065723C">
        <w:rPr>
          <w:rFonts w:cs="Calibri"/>
          <w:szCs w:val="24"/>
        </w:rPr>
        <w:t>CST</w:t>
      </w:r>
      <w:r w:rsidRPr="0065723C">
        <w:rPr>
          <w:rFonts w:cs="Calibri"/>
          <w:szCs w:val="24"/>
        </w:rPr>
        <w:t>2021, w</w:t>
      </w:r>
      <w:r w:rsidR="002524C0" w:rsidRPr="0065723C">
        <w:rPr>
          <w:rFonts w:cs="Calibri"/>
          <w:szCs w:val="24"/>
        </w:rPr>
        <w:t> </w:t>
      </w:r>
      <w:r w:rsidRPr="0065723C">
        <w:rPr>
          <w:rFonts w:cs="Calibri"/>
          <w:szCs w:val="24"/>
        </w:rPr>
        <w:t>dowolnym terminie.</w:t>
      </w:r>
    </w:p>
    <w:p w14:paraId="5C1B25F3" w14:textId="77777777" w:rsidR="0075607B" w:rsidRDefault="00C01B7A">
      <w:pPr>
        <w:pStyle w:val="Akapitzlist"/>
        <w:numPr>
          <w:ilvl w:val="0"/>
          <w:numId w:val="27"/>
        </w:numPr>
        <w:ind w:left="284" w:hanging="284"/>
        <w:contextualSpacing w:val="0"/>
        <w:rPr>
          <w:rFonts w:cs="Calibri"/>
          <w:szCs w:val="24"/>
        </w:rPr>
      </w:pPr>
      <w:r w:rsidRPr="00A55663">
        <w:rPr>
          <w:rFonts w:cs="Calibri"/>
          <w:szCs w:val="24"/>
        </w:rPr>
        <w:t xml:space="preserve">Harmonogram płatności powinien być przygotowany w oparciu o aktualny, tj. ostatni zaakceptowany przez Instytucję Zarządzającą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Instytucja Zarządzająca zastrzega sobie prawo wniesienia uwag do otrzymanego harmonogramu płatności.</w:t>
      </w:r>
    </w:p>
    <w:p w14:paraId="3D8F8661" w14:textId="095AFDB0" w:rsidR="00C01B7A" w:rsidRPr="0075607B" w:rsidRDefault="00C01B7A">
      <w:pPr>
        <w:pStyle w:val="Akapitzlist"/>
        <w:numPr>
          <w:ilvl w:val="0"/>
          <w:numId w:val="27"/>
        </w:numPr>
        <w:ind w:left="284" w:hanging="284"/>
        <w:contextualSpacing w:val="0"/>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stosunku do poprzednio przekazanego i zatwierdzonego przez Instytucję Zarządzającą harmonogramu płatności oraz pod warunkiem poinformowania Instytucji Zarządzającej</w:t>
      </w:r>
      <w:r w:rsidR="009B4AC8" w:rsidRPr="0075607B">
        <w:rPr>
          <w:rFonts w:cs="Calibri"/>
          <w:szCs w:val="24"/>
        </w:rPr>
        <w:t xml:space="preserve"> o tym fakcie w CST2021</w:t>
      </w:r>
      <w:r w:rsidRPr="0075607B">
        <w:rPr>
          <w:rFonts w:cs="Calibri"/>
          <w:szCs w:val="24"/>
        </w:rPr>
        <w:t>.</w:t>
      </w:r>
    </w:p>
    <w:bookmarkEnd w:id="39"/>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lastRenderedPageBreak/>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40" w:name="_Hlk92873771"/>
      <w:r w:rsidRPr="00A55663">
        <w:rPr>
          <w:rFonts w:cs="Calibri"/>
          <w:sz w:val="24"/>
          <w:szCs w:val="24"/>
          <w:lang w:eastAsia="pl-PL"/>
        </w:rPr>
        <w:t xml:space="preserve">§ </w:t>
      </w:r>
      <w:r w:rsidR="00B37A73" w:rsidRPr="00A55663">
        <w:rPr>
          <w:rFonts w:cs="Calibri"/>
          <w:sz w:val="24"/>
          <w:szCs w:val="24"/>
          <w:lang w:eastAsia="pl-PL"/>
        </w:rPr>
        <w:t>10</w:t>
      </w:r>
    </w:p>
    <w:bookmarkEnd w:id="40"/>
    <w:p w14:paraId="5C7B128C" w14:textId="77777777" w:rsidR="0075607B" w:rsidRDefault="00112460">
      <w:pPr>
        <w:pStyle w:val="Akapitzlist"/>
        <w:numPr>
          <w:ilvl w:val="0"/>
          <w:numId w:val="29"/>
        </w:numPr>
        <w:ind w:left="284" w:hanging="284"/>
        <w:contextualSpacing w:val="0"/>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41" w:name="_Hlk93064807"/>
      <w:bookmarkStart w:id="42"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41"/>
      <w:r w:rsidRPr="0075607B">
        <w:rPr>
          <w:rFonts w:cs="Calibri"/>
          <w:color w:val="FF0000"/>
          <w:szCs w:val="24"/>
        </w:rPr>
        <w:t xml:space="preserve"> </w:t>
      </w:r>
      <w:bookmarkEnd w:id="42"/>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3615FE20" w:rsidR="006B0317" w:rsidRDefault="00112460">
      <w:pPr>
        <w:pStyle w:val="Akapitzlist"/>
        <w:numPr>
          <w:ilvl w:val="0"/>
          <w:numId w:val="29"/>
        </w:numPr>
        <w:ind w:left="284" w:hanging="284"/>
        <w:contextualSpacing w:val="0"/>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Pr="0075607B">
        <w:rPr>
          <w:rFonts w:cs="Calibri"/>
          <w:szCs w:val="24"/>
        </w:rPr>
        <w:t>aktualn</w:t>
      </w:r>
      <w:r w:rsidR="00B24AA1">
        <w:rPr>
          <w:rFonts w:cs="Calibri"/>
          <w:szCs w:val="24"/>
        </w:rPr>
        <w:t>ych</w:t>
      </w:r>
      <w:r w:rsidRPr="0075607B">
        <w:rPr>
          <w:rFonts w:cs="Calibri"/>
          <w:szCs w:val="24"/>
        </w:rPr>
        <w:t xml:space="preserve"> na dzień złożenia wniosku o płatność</w:t>
      </w:r>
      <w:r w:rsidR="004E51AD">
        <w:rPr>
          <w:rFonts w:cs="Calibri"/>
          <w:szCs w:val="24"/>
        </w:rPr>
        <w:t>:</w:t>
      </w:r>
      <w:r w:rsidRPr="0075607B">
        <w:rPr>
          <w:rFonts w:cs="Calibri"/>
          <w:szCs w:val="24"/>
        </w:rPr>
        <w:t xml:space="preserve"> </w:t>
      </w:r>
      <w:r w:rsidR="00F364E5" w:rsidRPr="0075607B">
        <w:rPr>
          <w:rFonts w:cs="Calibri"/>
          <w:color w:val="000000" w:themeColor="text1"/>
          <w:szCs w:val="24"/>
        </w:rPr>
        <w:t>Instrukcji użytkownika SL2021</w:t>
      </w:r>
      <w:r w:rsidR="00B24AA1">
        <w:rPr>
          <w:rFonts w:cs="Calibri"/>
          <w:szCs w:val="24"/>
        </w:rPr>
        <w:t xml:space="preserve">,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B24AA1">
        <w:rPr>
          <w:rFonts w:cs="Calibri"/>
          <w:szCs w:val="24"/>
        </w:rPr>
        <w:t xml:space="preserve"> i Komunikatów I</w:t>
      </w:r>
      <w:r w:rsidR="004E51AD">
        <w:rPr>
          <w:rFonts w:cs="Calibri"/>
          <w:szCs w:val="24"/>
        </w:rPr>
        <w:t>nstytucji Zarządzającej</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77777777" w:rsidR="006B0317" w:rsidRDefault="00962DDE">
      <w:pPr>
        <w:pStyle w:val="Akapitzlist"/>
        <w:numPr>
          <w:ilvl w:val="0"/>
          <w:numId w:val="29"/>
        </w:numPr>
        <w:ind w:left="284" w:hanging="284"/>
        <w:contextualSpacing w:val="0"/>
        <w:rPr>
          <w:rFonts w:cs="Calibri"/>
          <w:szCs w:val="24"/>
        </w:rPr>
      </w:pPr>
      <w:r w:rsidRPr="006B0317">
        <w:rPr>
          <w:rFonts w:cs="Calibri"/>
          <w:szCs w:val="24"/>
        </w:rPr>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3"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3"/>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przedkładanych do Instytucji Zarządzającej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pPr>
        <w:pStyle w:val="Akapitzlist"/>
        <w:numPr>
          <w:ilvl w:val="0"/>
          <w:numId w:val="29"/>
        </w:numPr>
        <w:ind w:left="284" w:hanging="284"/>
        <w:contextualSpacing w:val="0"/>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pPr>
        <w:pStyle w:val="Akapitzlist"/>
        <w:numPr>
          <w:ilvl w:val="0"/>
          <w:numId w:val="29"/>
        </w:numPr>
        <w:ind w:left="284" w:hanging="284"/>
        <w:contextualSpacing w:val="0"/>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pPr>
        <w:pStyle w:val="Akapitzlist"/>
        <w:numPr>
          <w:ilvl w:val="0"/>
          <w:numId w:val="29"/>
        </w:numPr>
        <w:ind w:left="284" w:hanging="284"/>
        <w:contextualSpacing w:val="0"/>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4"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pPr>
        <w:pStyle w:val="Akapitzlist"/>
        <w:numPr>
          <w:ilvl w:val="0"/>
          <w:numId w:val="30"/>
        </w:numPr>
        <w:spacing w:before="120"/>
        <w:ind w:left="284" w:hanging="284"/>
        <w:contextualSpacing w:val="0"/>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77777777" w:rsidR="006B0317" w:rsidRPr="006B0317" w:rsidRDefault="00AE462E">
      <w:pPr>
        <w:pStyle w:val="Akapitzlist"/>
        <w:numPr>
          <w:ilvl w:val="0"/>
          <w:numId w:val="30"/>
        </w:numPr>
        <w:ind w:left="284" w:hanging="284"/>
        <w:contextualSpacing w:val="0"/>
        <w:rPr>
          <w:rFonts w:cs="Calibri"/>
          <w:szCs w:val="24"/>
        </w:rPr>
      </w:pPr>
      <w:r w:rsidRPr="006B0317">
        <w:rPr>
          <w:rFonts w:cs="Calibri"/>
          <w:szCs w:val="24"/>
        </w:rPr>
        <w:t xml:space="preserve">Płatności zaliczkowe są przekazywane w jednej lub kilku transzach na podstawie zatwierdzonego przez Instytucję Zarządzającą wniosku o płatność. </w:t>
      </w:r>
      <w:r w:rsidRPr="006B0317">
        <w:rPr>
          <w:rFonts w:cs="Calibri"/>
          <w:color w:val="000000" w:themeColor="text1"/>
          <w:szCs w:val="24"/>
        </w:rPr>
        <w:t xml:space="preserve">Maksymalna wysokość </w:t>
      </w:r>
      <w:r w:rsidRPr="006B0317">
        <w:rPr>
          <w:rFonts w:cs="Calibri"/>
          <w:color w:val="000000" w:themeColor="text1"/>
          <w:szCs w:val="24"/>
        </w:rPr>
        <w:lastRenderedPageBreak/>
        <w:t>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pPr>
        <w:pStyle w:val="Akapitzlist"/>
        <w:numPr>
          <w:ilvl w:val="0"/>
          <w:numId w:val="30"/>
        </w:numPr>
        <w:ind w:left="284" w:hanging="284"/>
        <w:contextualSpacing w:val="0"/>
        <w:rPr>
          <w:rFonts w:cs="Calibri"/>
          <w:szCs w:val="24"/>
        </w:rPr>
      </w:pPr>
      <w:r w:rsidRPr="006B0317">
        <w:rPr>
          <w:rFonts w:cs="Calibri"/>
          <w:szCs w:val="24"/>
        </w:rPr>
        <w:t>Rozliczenie zaliczki polega na:</w:t>
      </w:r>
    </w:p>
    <w:p w14:paraId="1AD53CB4" w14:textId="77777777" w:rsidR="006B0317" w:rsidRDefault="00573851">
      <w:pPr>
        <w:pStyle w:val="Akapitzlist"/>
        <w:numPr>
          <w:ilvl w:val="0"/>
          <w:numId w:val="31"/>
        </w:numPr>
        <w:contextualSpacing w:val="0"/>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0DB95EE9" w:rsidR="00573851" w:rsidRPr="006B0317" w:rsidRDefault="00573851">
      <w:pPr>
        <w:pStyle w:val="Akapitzlist"/>
        <w:numPr>
          <w:ilvl w:val="0"/>
          <w:numId w:val="31"/>
        </w:numPr>
        <w:contextualSpacing w:val="0"/>
        <w:rPr>
          <w:rFonts w:cs="Calibri"/>
          <w:szCs w:val="24"/>
        </w:rPr>
      </w:pPr>
      <w:r w:rsidRPr="006B0317">
        <w:rPr>
          <w:rFonts w:cs="Calibri"/>
          <w:szCs w:val="24"/>
        </w:rPr>
        <w:t xml:space="preserve">zwrocie zaliczki na rachunek bankowy wskazany w § 1 pkt </w:t>
      </w:r>
      <w:r w:rsidR="007634EC" w:rsidRPr="006B0317">
        <w:rPr>
          <w:rFonts w:cs="Calibri"/>
          <w:szCs w:val="24"/>
        </w:rPr>
        <w:t>14</w:t>
      </w:r>
      <w:r w:rsidR="0016752E" w:rsidRPr="006B0317">
        <w:rPr>
          <w:rFonts w:cs="Calibri"/>
          <w:szCs w:val="24"/>
        </w:rPr>
        <w:t xml:space="preserve"> </w:t>
      </w:r>
      <w:r w:rsidRPr="006B0317">
        <w:rPr>
          <w:rFonts w:cs="Calibri"/>
          <w:szCs w:val="24"/>
        </w:rPr>
        <w:t>Umowy,</w:t>
      </w:r>
    </w:p>
    <w:p w14:paraId="4E8CD313" w14:textId="0E0BD21A" w:rsidR="00573851" w:rsidRPr="00A55663" w:rsidRDefault="00573851" w:rsidP="00A55663">
      <w:pPr>
        <w:ind w:firstLine="0"/>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7A438951" w:rsidR="006B0317" w:rsidRDefault="003424C3">
      <w:pPr>
        <w:pStyle w:val="Akapitzlist"/>
        <w:numPr>
          <w:ilvl w:val="0"/>
          <w:numId w:val="30"/>
        </w:numPr>
        <w:ind w:left="284" w:hanging="284"/>
        <w:contextualSpacing w:val="0"/>
        <w:rPr>
          <w:rFonts w:cs="Calibri"/>
          <w:szCs w:val="24"/>
        </w:rPr>
      </w:pPr>
      <w:r w:rsidRPr="00A55663">
        <w:rPr>
          <w:rFonts w:cs="Calibri"/>
          <w:szCs w:val="24"/>
        </w:rPr>
        <w:t xml:space="preserve">W </w:t>
      </w:r>
      <w:r w:rsidR="00AE462E" w:rsidRPr="00A55663">
        <w:rPr>
          <w:rFonts w:cs="Calibri"/>
          <w:szCs w:val="24"/>
        </w:rPr>
        <w:t xml:space="preserve">terminie do </w:t>
      </w:r>
      <w:r w:rsidR="00AE462E" w:rsidRPr="006B0317">
        <w:rPr>
          <w:rFonts w:cs="Calibri"/>
          <w:szCs w:val="24"/>
        </w:rPr>
        <w:t>90/120</w:t>
      </w:r>
      <w:r w:rsidR="00AA3898" w:rsidRPr="000B71F8">
        <w:rPr>
          <w:vertAlign w:val="superscript"/>
        </w:rPr>
        <w:footnoteReference w:id="10"/>
      </w:r>
      <w:r w:rsidR="00AE462E" w:rsidRPr="006B0317">
        <w:rPr>
          <w:rFonts w:cs="Calibri"/>
          <w:szCs w:val="24"/>
        </w:rPr>
        <w:t xml:space="preserve"> </w:t>
      </w:r>
      <w:r w:rsidR="00AE462E" w:rsidRPr="00A55663">
        <w:rPr>
          <w:rFonts w:cs="Calibri"/>
          <w:szCs w:val="24"/>
        </w:rPr>
        <w:t>dni od daty przekazania ostatniej transzy zaliczki</w:t>
      </w:r>
      <w:r w:rsidR="005228AF" w:rsidRPr="00A55663">
        <w:rPr>
          <w:rFonts w:cs="Calibri"/>
          <w:szCs w:val="24"/>
        </w:rPr>
        <w:t xml:space="preserve"> Beneficjent zobowiązany jest rozliczyć co najmniej 70% łącznej kwoty dotychczas przekazanych transz zaliczki, 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5" w:name="_Hlk118383811"/>
      <w:bookmarkStart w:id="46" w:name="_Hlk100568601"/>
    </w:p>
    <w:p w14:paraId="6A4A9D17" w14:textId="71500809" w:rsidR="00F66B46" w:rsidRDefault="00FF5F72">
      <w:pPr>
        <w:pStyle w:val="Akapitzlist"/>
        <w:numPr>
          <w:ilvl w:val="0"/>
          <w:numId w:val="30"/>
        </w:numPr>
        <w:ind w:left="284" w:hanging="284"/>
        <w:contextualSpacing w:val="0"/>
        <w:rPr>
          <w:rFonts w:cs="Calibri"/>
          <w:szCs w:val="24"/>
        </w:rPr>
      </w:pPr>
      <w:r w:rsidRPr="006B0317">
        <w:rPr>
          <w:rFonts w:cs="Calibri"/>
          <w:szCs w:val="24"/>
        </w:rPr>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1"/>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5"/>
      <w:r w:rsidR="007B5D24" w:rsidRPr="006B0317">
        <w:rPr>
          <w:rFonts w:cs="Calibri"/>
          <w:szCs w:val="24"/>
        </w:rPr>
        <w:t>.</w:t>
      </w:r>
      <w:bookmarkEnd w:id="46"/>
    </w:p>
    <w:p w14:paraId="3B373934" w14:textId="77777777" w:rsidR="00F66B46" w:rsidRDefault="007B5D24">
      <w:pPr>
        <w:pStyle w:val="Akapitzlist"/>
        <w:numPr>
          <w:ilvl w:val="0"/>
          <w:numId w:val="30"/>
        </w:numPr>
        <w:ind w:left="284" w:hanging="284"/>
        <w:contextualSpacing w:val="0"/>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48" w:name="_Hlk120806084"/>
    </w:p>
    <w:p w14:paraId="2AF3276E" w14:textId="0A48D101" w:rsidR="00F66B46" w:rsidRDefault="00AE462E">
      <w:pPr>
        <w:pStyle w:val="Akapitzlist"/>
        <w:numPr>
          <w:ilvl w:val="0"/>
          <w:numId w:val="30"/>
        </w:numPr>
        <w:ind w:left="284" w:hanging="284"/>
        <w:contextualSpacing w:val="0"/>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49" w:name="_Hlk99365463"/>
      <w:bookmarkEnd w:id="48"/>
    </w:p>
    <w:p w14:paraId="09F3EF6A"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pobrania przez Beneficjenta drugiej i kolejnych transz zaliczki, Instytucja Zarządzająca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pPr>
        <w:pStyle w:val="Akapitzlist"/>
        <w:numPr>
          <w:ilvl w:val="0"/>
          <w:numId w:val="30"/>
        </w:numPr>
        <w:ind w:left="284" w:hanging="284"/>
        <w:contextualSpacing w:val="0"/>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pPr>
        <w:pStyle w:val="Akapitzlist"/>
        <w:numPr>
          <w:ilvl w:val="0"/>
          <w:numId w:val="30"/>
        </w:numPr>
        <w:ind w:left="284" w:hanging="284"/>
        <w:contextualSpacing w:val="0"/>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49"/>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50" w:name="_Hlk126842640"/>
    </w:p>
    <w:p w14:paraId="70D47157" w14:textId="1460B17C" w:rsidR="00F66B46" w:rsidRDefault="00AE462E">
      <w:pPr>
        <w:pStyle w:val="Akapitzlist"/>
        <w:numPr>
          <w:ilvl w:val="0"/>
          <w:numId w:val="30"/>
        </w:numPr>
        <w:ind w:left="284" w:hanging="284"/>
        <w:contextualSpacing w:val="0"/>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4D2E15" w:rsidRPr="00F66B46">
        <w:rPr>
          <w:rFonts w:cs="Calibri"/>
          <w:szCs w:val="24"/>
        </w:rPr>
        <w:t>14</w:t>
      </w:r>
      <w:r w:rsidR="001726E4"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Instytucja Zarządzająca, na wniosek Beneficjenta, może pomniejszyć kwotę wypłacanej refundacji o kwotę odsetek. Obowiązek wykazania we wniosku </w:t>
      </w:r>
      <w:r w:rsidRPr="00F66B46">
        <w:rPr>
          <w:rFonts w:cs="Calibri"/>
          <w:szCs w:val="24"/>
        </w:rPr>
        <w:lastRenderedPageBreak/>
        <w:t xml:space="preserve">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4"/>
      <w:bookmarkEnd w:id="50"/>
    </w:p>
    <w:p w14:paraId="3C3D4D71" w14:textId="2A96A8BF" w:rsidR="00AE462E" w:rsidRPr="00F66B46" w:rsidRDefault="00AE462E">
      <w:pPr>
        <w:pStyle w:val="Akapitzlist"/>
        <w:numPr>
          <w:ilvl w:val="0"/>
          <w:numId w:val="30"/>
        </w:numPr>
        <w:ind w:left="284" w:hanging="284"/>
        <w:contextualSpacing w:val="0"/>
        <w:rPr>
          <w:rFonts w:cs="Calibri"/>
          <w:szCs w:val="24"/>
        </w:rPr>
      </w:pPr>
      <w:r w:rsidRPr="00F66B46">
        <w:rPr>
          <w:rFonts w:cs="Calibri"/>
          <w:szCs w:val="24"/>
        </w:rPr>
        <w:t xml:space="preserve">Instytucja Zarządzająca może </w:t>
      </w:r>
      <w:r w:rsidR="00DE551D" w:rsidRPr="00F66B46">
        <w:rPr>
          <w:rFonts w:cs="Calibri"/>
          <w:szCs w:val="24"/>
        </w:rPr>
        <w:t>zaprzestać</w:t>
      </w:r>
      <w:r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Pr="00F66B46">
        <w:rPr>
          <w:rFonts w:cs="Calibri"/>
          <w:szCs w:val="24"/>
        </w:rPr>
        <w:t xml:space="preserve">Beneficjentowi zaliczki na realizację </w:t>
      </w:r>
      <w:r w:rsidR="009178CC" w:rsidRPr="00F66B46">
        <w:rPr>
          <w:rFonts w:cs="Calibri"/>
          <w:szCs w:val="24"/>
        </w:rPr>
        <w:t>P</w:t>
      </w:r>
      <w:r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Pr="00F66B46">
        <w:rPr>
          <w:rFonts w:cs="Calibri"/>
          <w:szCs w:val="24"/>
        </w:rPr>
        <w:t>w szczególności w przypadkach:</w:t>
      </w:r>
    </w:p>
    <w:p w14:paraId="0004FFE4" w14:textId="77777777" w:rsidR="00F66B46" w:rsidRDefault="00AE462E">
      <w:pPr>
        <w:pStyle w:val="Akapitzlist"/>
        <w:numPr>
          <w:ilvl w:val="0"/>
          <w:numId w:val="32"/>
        </w:numPr>
        <w:contextualSpacing w:val="0"/>
        <w:rPr>
          <w:rFonts w:cs="Calibri"/>
          <w:szCs w:val="24"/>
        </w:rPr>
      </w:pPr>
      <w:r w:rsidRPr="00A55663">
        <w:rPr>
          <w:rFonts w:cs="Calibri"/>
          <w:szCs w:val="24"/>
        </w:rPr>
        <w:t xml:space="preserve">rażącego niewywiązywania się przez </w:t>
      </w:r>
      <w:r w:rsidR="00E83731" w:rsidRPr="00A55663">
        <w:rPr>
          <w:rFonts w:cs="Calibri"/>
          <w:szCs w:val="24"/>
        </w:rPr>
        <w:t>B</w:t>
      </w:r>
      <w:r w:rsidRPr="00A55663">
        <w:rPr>
          <w:rFonts w:cs="Calibri"/>
          <w:szCs w:val="24"/>
        </w:rPr>
        <w:t>eneficjenta z określonych przez Instytucję Zarządzającą warunków rozliczenia zaliczki,</w:t>
      </w:r>
    </w:p>
    <w:p w14:paraId="36BA5B87" w14:textId="77777777" w:rsidR="00F66B46" w:rsidRDefault="00AE462E">
      <w:pPr>
        <w:pStyle w:val="Akapitzlist"/>
        <w:numPr>
          <w:ilvl w:val="0"/>
          <w:numId w:val="32"/>
        </w:numPr>
        <w:contextualSpacing w:val="0"/>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51" w:name="_Hlk96324728"/>
    </w:p>
    <w:p w14:paraId="45265FB3" w14:textId="13C63A61" w:rsidR="00F06211" w:rsidRPr="00F66B46" w:rsidRDefault="00F06211">
      <w:pPr>
        <w:pStyle w:val="Akapitzlist"/>
        <w:numPr>
          <w:ilvl w:val="0"/>
          <w:numId w:val="32"/>
        </w:numPr>
        <w:contextualSpacing w:val="0"/>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51"/>
      <w:r w:rsidRPr="00F66B46">
        <w:rPr>
          <w:rFonts w:cs="Calibri"/>
          <w:szCs w:val="24"/>
        </w:rPr>
        <w:t>.</w:t>
      </w:r>
    </w:p>
    <w:p w14:paraId="3735C347" w14:textId="20CEE14A" w:rsidR="007E2742" w:rsidRPr="00A55663" w:rsidRDefault="007E2742" w:rsidP="00A55663">
      <w:pPr>
        <w:ind w:firstLine="0"/>
        <w:rPr>
          <w:rFonts w:cs="Calibri"/>
          <w:szCs w:val="24"/>
        </w:rPr>
      </w:pPr>
      <w:r w:rsidRPr="00A55663">
        <w:rPr>
          <w:rFonts w:cs="Calibri"/>
          <w:szCs w:val="24"/>
        </w:rPr>
        <w:t>Instytucja Zarządzająca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52"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pPr>
        <w:pStyle w:val="Akapitzlist"/>
        <w:numPr>
          <w:ilvl w:val="0"/>
          <w:numId w:val="33"/>
        </w:numPr>
        <w:spacing w:before="120"/>
        <w:ind w:left="284" w:hanging="284"/>
        <w:contextualSpacing w:val="0"/>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pPr>
        <w:pStyle w:val="Akapitzlist"/>
        <w:numPr>
          <w:ilvl w:val="0"/>
          <w:numId w:val="34"/>
        </w:numPr>
        <w:contextualSpacing w:val="0"/>
        <w:rPr>
          <w:rFonts w:cs="Calibri"/>
          <w:szCs w:val="24"/>
        </w:rPr>
      </w:pPr>
      <w:bookmarkStart w:id="53" w:name="_Hlk124235655"/>
      <w:r w:rsidRPr="00B62025">
        <w:rPr>
          <w:rFonts w:cs="Calibri"/>
          <w:b/>
          <w:bCs/>
          <w:szCs w:val="24"/>
        </w:rPr>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3"/>
      <w:r w:rsidRPr="00B62025">
        <w:rPr>
          <w:rFonts w:cs="Calibri"/>
          <w:szCs w:val="24"/>
        </w:rPr>
        <w:t>*</w:t>
      </w:r>
    </w:p>
    <w:p w14:paraId="43B183CD" w14:textId="33BD5BFD" w:rsidR="008651A7" w:rsidRPr="00B62025" w:rsidRDefault="008651A7">
      <w:pPr>
        <w:pStyle w:val="Akapitzlist"/>
        <w:numPr>
          <w:ilvl w:val="0"/>
          <w:numId w:val="34"/>
        </w:numPr>
        <w:contextualSpacing w:val="0"/>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pPr>
        <w:pStyle w:val="Akapitzlist"/>
        <w:numPr>
          <w:ilvl w:val="0"/>
          <w:numId w:val="33"/>
        </w:numPr>
        <w:ind w:left="284" w:hanging="284"/>
        <w:contextualSpacing w:val="0"/>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pPr>
        <w:pStyle w:val="Akapitzlist"/>
        <w:numPr>
          <w:ilvl w:val="0"/>
          <w:numId w:val="33"/>
        </w:numPr>
        <w:ind w:left="284" w:hanging="284"/>
        <w:contextualSpacing w:val="0"/>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4" w:name="_Hlk128031927"/>
    </w:p>
    <w:p w14:paraId="59E238BB" w14:textId="0D7E98E8" w:rsidR="00B62025" w:rsidRDefault="0028548B">
      <w:pPr>
        <w:pStyle w:val="Akapitzlist"/>
        <w:numPr>
          <w:ilvl w:val="0"/>
          <w:numId w:val="33"/>
        </w:numPr>
        <w:ind w:left="284" w:hanging="284"/>
        <w:contextualSpacing w:val="0"/>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4"/>
    </w:p>
    <w:p w14:paraId="39177109"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zmniejszenia z tytułu korekt finansowych, oszczędności poprzetargowe).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pPr>
        <w:pStyle w:val="Akapitzlist"/>
        <w:numPr>
          <w:ilvl w:val="0"/>
          <w:numId w:val="33"/>
        </w:numPr>
        <w:ind w:left="284" w:hanging="284"/>
        <w:contextualSpacing w:val="0"/>
        <w:rPr>
          <w:rFonts w:cs="Calibri"/>
          <w:szCs w:val="24"/>
        </w:rPr>
      </w:pPr>
      <w:r w:rsidRPr="00B62025">
        <w:rPr>
          <w:rFonts w:cs="Calibri"/>
          <w:szCs w:val="24"/>
        </w:rPr>
        <w:lastRenderedPageBreak/>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1EC3AA4" w:rsidR="00AB2E20" w:rsidRPr="00B62025" w:rsidRDefault="002B6522">
      <w:pPr>
        <w:pStyle w:val="Akapitzlist"/>
        <w:numPr>
          <w:ilvl w:val="0"/>
          <w:numId w:val="33"/>
        </w:numPr>
        <w:ind w:left="284" w:hanging="284"/>
        <w:contextualSpacing w:val="0"/>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Instytucję Zarządzającą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pPr>
        <w:pStyle w:val="Akapitzlist"/>
        <w:numPr>
          <w:ilvl w:val="0"/>
          <w:numId w:val="35"/>
        </w:numPr>
        <w:contextualSpacing w:val="0"/>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5" w:name="_Hlk108021589"/>
    </w:p>
    <w:p w14:paraId="4551FBDB" w14:textId="77777777" w:rsidR="00A133FC" w:rsidRDefault="00AB2E20">
      <w:pPr>
        <w:pStyle w:val="Akapitzlist"/>
        <w:numPr>
          <w:ilvl w:val="0"/>
          <w:numId w:val="35"/>
        </w:numPr>
        <w:contextualSpacing w:val="0"/>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5"/>
    </w:p>
    <w:p w14:paraId="2C939EA4" w14:textId="774C4DCF" w:rsidR="006F2854" w:rsidRPr="00A133FC" w:rsidRDefault="00AB2E20">
      <w:pPr>
        <w:pStyle w:val="Akapitzlist"/>
        <w:numPr>
          <w:ilvl w:val="0"/>
          <w:numId w:val="35"/>
        </w:numPr>
        <w:contextualSpacing w:val="0"/>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52"/>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pPr>
        <w:pStyle w:val="Akapitzlist"/>
        <w:numPr>
          <w:ilvl w:val="0"/>
          <w:numId w:val="36"/>
        </w:numPr>
        <w:spacing w:before="120"/>
        <w:ind w:left="284" w:hanging="284"/>
        <w:contextualSpacing w:val="0"/>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pPr>
        <w:pStyle w:val="Akapitzlist"/>
        <w:numPr>
          <w:ilvl w:val="0"/>
          <w:numId w:val="36"/>
        </w:numPr>
        <w:ind w:left="284" w:hanging="284"/>
        <w:contextualSpacing w:val="0"/>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64606B">
      <w:pPr>
        <w:pStyle w:val="Akapitzlist"/>
        <w:numPr>
          <w:ilvl w:val="0"/>
          <w:numId w:val="36"/>
        </w:numPr>
        <w:ind w:left="284" w:hanging="284"/>
        <w:contextualSpacing w:val="0"/>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pPr>
        <w:pStyle w:val="Akapitzlist"/>
        <w:numPr>
          <w:ilvl w:val="0"/>
          <w:numId w:val="36"/>
        </w:numPr>
        <w:ind w:left="284" w:hanging="284"/>
        <w:contextualSpacing w:val="0"/>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56" w:name="_Hlk128048194"/>
      <w:r w:rsidR="006E7AD9" w:rsidRPr="00F02D2C">
        <w:rPr>
          <w:rFonts w:cs="Calibri"/>
          <w:szCs w:val="24"/>
        </w:rPr>
        <w:t>Zapisy § 19 ust. 6 i § 21 ust. 6</w:t>
      </w:r>
      <w:bookmarkEnd w:id="56"/>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pPr>
        <w:pStyle w:val="Akapitzlist"/>
        <w:numPr>
          <w:ilvl w:val="0"/>
          <w:numId w:val="36"/>
        </w:numPr>
        <w:ind w:left="284" w:hanging="284"/>
        <w:contextualSpacing w:val="0"/>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57" w:name="_Hlk96513649"/>
      <w:bookmarkStart w:id="58" w:name="_Hlk96503150"/>
    </w:p>
    <w:bookmarkEnd w:id="57"/>
    <w:bookmarkEnd w:id="58"/>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pPr>
        <w:pStyle w:val="Akapitzlist"/>
        <w:numPr>
          <w:ilvl w:val="0"/>
          <w:numId w:val="37"/>
        </w:numPr>
        <w:spacing w:before="120"/>
        <w:ind w:left="284" w:hanging="284"/>
        <w:contextualSpacing w:val="0"/>
        <w:rPr>
          <w:rFonts w:cs="Calibri"/>
          <w:szCs w:val="24"/>
        </w:rPr>
      </w:pPr>
      <w:bookmarkStart w:id="59" w:name="_Hlk96082800"/>
      <w:r w:rsidRPr="00A55663">
        <w:rPr>
          <w:rFonts w:cs="Calibri"/>
          <w:szCs w:val="24"/>
        </w:rPr>
        <w:t xml:space="preserve">Beneficjent rozlicza </w:t>
      </w:r>
      <w:bookmarkStart w:id="60" w:name="_Hlk106803847"/>
      <w:r w:rsidR="0094528D" w:rsidRPr="00A55663">
        <w:rPr>
          <w:rFonts w:cs="Calibri"/>
          <w:szCs w:val="24"/>
        </w:rPr>
        <w:t xml:space="preserve">koszty </w:t>
      </w:r>
      <w:r w:rsidRPr="00A55663">
        <w:rPr>
          <w:rFonts w:cs="Calibri"/>
          <w:szCs w:val="24"/>
        </w:rPr>
        <w:t xml:space="preserve">objęte stawkami jednostkowymi </w:t>
      </w:r>
      <w:bookmarkEnd w:id="60"/>
      <w:r w:rsidRPr="00A55663">
        <w:rPr>
          <w:rFonts w:cs="Calibri"/>
          <w:szCs w:val="24"/>
        </w:rPr>
        <w:t>w ramach Projektu zgodnie z</w:t>
      </w:r>
      <w:bookmarkStart w:id="61"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61"/>
      <w:r w:rsidRPr="000B147E">
        <w:rPr>
          <w:rFonts w:cs="Calibri"/>
          <w:szCs w:val="24"/>
        </w:rPr>
        <w:t xml:space="preserve"> </w:t>
      </w:r>
      <w:r w:rsidRPr="00A55663">
        <w:rPr>
          <w:rFonts w:cs="Calibri"/>
          <w:szCs w:val="24"/>
        </w:rPr>
        <w:t xml:space="preserve">i Umową. </w:t>
      </w:r>
      <w:bookmarkEnd w:id="59"/>
    </w:p>
    <w:p w14:paraId="5B5C14D1" w14:textId="38E8D362" w:rsidR="00F05F48" w:rsidRPr="000B147E" w:rsidRDefault="00F05F48">
      <w:pPr>
        <w:pStyle w:val="Akapitzlist"/>
        <w:numPr>
          <w:ilvl w:val="0"/>
          <w:numId w:val="37"/>
        </w:numPr>
        <w:ind w:left="284" w:hanging="284"/>
        <w:contextualSpacing w:val="0"/>
        <w:rPr>
          <w:rFonts w:cs="Calibri"/>
          <w:szCs w:val="24"/>
        </w:rPr>
      </w:pPr>
      <w:r w:rsidRPr="000B147E">
        <w:rPr>
          <w:rFonts w:cs="Calibri"/>
          <w:szCs w:val="24"/>
        </w:rPr>
        <w:lastRenderedPageBreak/>
        <w:t>Instytucja Zarządzająca ustala dla Projektu następujące stawki jednostkowe:</w:t>
      </w:r>
    </w:p>
    <w:p w14:paraId="3135D0FF" w14:textId="77777777" w:rsidR="000B147E" w:rsidRDefault="00F05F48">
      <w:pPr>
        <w:pStyle w:val="Akapitzlist"/>
        <w:numPr>
          <w:ilvl w:val="0"/>
          <w:numId w:val="38"/>
        </w:numPr>
        <w:contextualSpacing w:val="0"/>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pPr>
        <w:pStyle w:val="Akapitzlist"/>
        <w:numPr>
          <w:ilvl w:val="0"/>
          <w:numId w:val="38"/>
        </w:numPr>
        <w:contextualSpacing w:val="0"/>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 xml:space="preserve">związanej z cross-financing,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pPr>
        <w:pStyle w:val="Akapitzlist"/>
        <w:numPr>
          <w:ilvl w:val="0"/>
          <w:numId w:val="37"/>
        </w:numPr>
        <w:ind w:left="284" w:hanging="284"/>
        <w:contextualSpacing w:val="0"/>
        <w:rPr>
          <w:rFonts w:cs="Calibri"/>
          <w:szCs w:val="24"/>
        </w:rPr>
      </w:pPr>
      <w:r w:rsidRPr="00A55663">
        <w:rPr>
          <w:rFonts w:cs="Calibri"/>
          <w:szCs w:val="24"/>
        </w:rPr>
        <w:t xml:space="preserve">Stawka jednostkowa </w:t>
      </w:r>
      <w:bookmarkStart w:id="62"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62"/>
    </w:p>
    <w:p w14:paraId="2139CDDE" w14:textId="77777777" w:rsidR="000B147E" w:rsidRDefault="00F05F48">
      <w:pPr>
        <w:pStyle w:val="Akapitzlist"/>
        <w:numPr>
          <w:ilvl w:val="0"/>
          <w:numId w:val="37"/>
        </w:numPr>
        <w:ind w:left="284" w:hanging="284"/>
        <w:contextualSpacing w:val="0"/>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pPr>
        <w:pStyle w:val="Akapitzlist"/>
        <w:numPr>
          <w:ilvl w:val="0"/>
          <w:numId w:val="37"/>
        </w:numPr>
        <w:ind w:left="284" w:hanging="284"/>
        <w:contextualSpacing w:val="0"/>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3"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3"/>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t>§ 15</w:t>
      </w:r>
    </w:p>
    <w:p w14:paraId="7C86CCC4" w14:textId="77777777" w:rsidR="005A1220" w:rsidRDefault="00BE6684">
      <w:pPr>
        <w:pStyle w:val="Akapitzlist"/>
        <w:numPr>
          <w:ilvl w:val="0"/>
          <w:numId w:val="39"/>
        </w:numPr>
        <w:spacing w:before="120"/>
        <w:ind w:left="284" w:hanging="284"/>
        <w:contextualSpacing w:val="0"/>
        <w:rPr>
          <w:rFonts w:cs="Calibri"/>
          <w:szCs w:val="24"/>
        </w:rPr>
      </w:pPr>
      <w:r w:rsidRPr="00A55663">
        <w:rPr>
          <w:rFonts w:cs="Calibri"/>
          <w:szCs w:val="24"/>
        </w:rPr>
        <w:t xml:space="preserve">Instytucja Zarządzająca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4" w:name="_Hlk92978608"/>
    </w:p>
    <w:p w14:paraId="437A8D7D"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w:t>
      </w:r>
      <w:bookmarkEnd w:id="64"/>
      <w:r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Pr="005A1220">
        <w:rPr>
          <w:rFonts w:cs="Calibri"/>
          <w:szCs w:val="24"/>
        </w:rPr>
        <w:t>skorygowanych dokumentów, wyjaśnień, opinii, wyników kontroli i</w:t>
      </w:r>
      <w:r w:rsidR="0064186B" w:rsidRPr="005A1220">
        <w:rPr>
          <w:rFonts w:cs="Calibri"/>
          <w:szCs w:val="24"/>
        </w:rPr>
        <w:t> </w:t>
      </w:r>
      <w:r w:rsidRPr="005A1220">
        <w:rPr>
          <w:rFonts w:cs="Calibri"/>
          <w:szCs w:val="24"/>
        </w:rPr>
        <w:t>audytów, w</w:t>
      </w:r>
      <w:r w:rsidR="00BA6958" w:rsidRPr="005A1220">
        <w:rPr>
          <w:rFonts w:cs="Calibri"/>
          <w:szCs w:val="24"/>
        </w:rPr>
        <w:t> </w:t>
      </w:r>
      <w:r w:rsidRPr="005A1220">
        <w:rPr>
          <w:rFonts w:cs="Calibri"/>
          <w:szCs w:val="24"/>
        </w:rPr>
        <w:t>szczególności potwierdzających prawidłowość poniesionych wydatków</w:t>
      </w:r>
      <w:r w:rsidR="00E57593" w:rsidRPr="005A1220">
        <w:rPr>
          <w:rFonts w:cs="Calibri"/>
          <w:szCs w:val="24"/>
        </w:rPr>
        <w:t xml:space="preserve">, a także </w:t>
      </w:r>
      <w:r w:rsidRPr="005A1220">
        <w:rPr>
          <w:rFonts w:cs="Calibri"/>
          <w:szCs w:val="24"/>
        </w:rPr>
        <w:t>w przypadku złożenia przez Beneficjenta wniosku o płatność końcową, gdy Instytucja Zarządzająca nie zatwierdziła wszystkich wcześniej złożonych w ramach Projektu wniosków o płatność.</w:t>
      </w:r>
    </w:p>
    <w:p w14:paraId="3A46AF76" w14:textId="77777777" w:rsidR="005A1220" w:rsidRPr="005A1220" w:rsidRDefault="000C0431">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5" w:name="_Hlk99606970"/>
    </w:p>
    <w:p w14:paraId="30BD8E25" w14:textId="77777777" w:rsidR="005A1220" w:rsidRDefault="00BE6684">
      <w:pPr>
        <w:pStyle w:val="Akapitzlist"/>
        <w:numPr>
          <w:ilvl w:val="0"/>
          <w:numId w:val="39"/>
        </w:numPr>
        <w:ind w:left="284" w:hanging="284"/>
        <w:contextualSpacing w:val="0"/>
        <w:rPr>
          <w:rFonts w:cs="Calibri"/>
          <w:szCs w:val="24"/>
        </w:rPr>
      </w:pPr>
      <w:r w:rsidRPr="005A1220">
        <w:rPr>
          <w:rFonts w:cs="Calibri"/>
          <w:szCs w:val="24"/>
        </w:rPr>
        <w:t xml:space="preserve">Instytucja Zarządzająca zastrzega sobie prawo do </w:t>
      </w:r>
      <w:bookmarkEnd w:id="65"/>
      <w:r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Pr="005A1220">
        <w:rPr>
          <w:rFonts w:cs="Calibri"/>
          <w:szCs w:val="24"/>
        </w:rPr>
        <w:t>2021.</w:t>
      </w:r>
      <w:bookmarkStart w:id="66" w:name="_Hlk115676071"/>
    </w:p>
    <w:p w14:paraId="32B3C657" w14:textId="77777777" w:rsid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66"/>
    </w:p>
    <w:p w14:paraId="19C28903" w14:textId="3A554C63" w:rsidR="005A1220" w:rsidRDefault="001C6D8E">
      <w:pPr>
        <w:pStyle w:val="Akapitzlist"/>
        <w:numPr>
          <w:ilvl w:val="0"/>
          <w:numId w:val="39"/>
        </w:numPr>
        <w:ind w:left="284" w:hanging="284"/>
        <w:contextualSpacing w:val="0"/>
        <w:rPr>
          <w:rFonts w:cs="Calibri"/>
          <w:szCs w:val="24"/>
        </w:rPr>
      </w:pPr>
      <w:bookmarkStart w:id="67" w:name="_Hlk144275812"/>
      <w:r>
        <w:rPr>
          <w:rFonts w:cs="Calibri"/>
          <w:szCs w:val="24"/>
        </w:rPr>
        <w:lastRenderedPageBreak/>
        <w:t xml:space="preserve">Wezwanie </w:t>
      </w:r>
      <w:r w:rsidR="00870ACE" w:rsidRPr="005A1220">
        <w:rPr>
          <w:rFonts w:cs="Calibri"/>
          <w:szCs w:val="24"/>
        </w:rPr>
        <w:t xml:space="preserve">Beneficjenta do poprawy wniosku o płatność, </w:t>
      </w:r>
      <w:r w:rsidR="00D42B9D">
        <w:rPr>
          <w:rFonts w:cs="Calibri"/>
          <w:szCs w:val="24"/>
        </w:rPr>
        <w:t>złożenia wyjaśnień</w:t>
      </w:r>
      <w:r w:rsidR="00870ACE" w:rsidRPr="005A1220">
        <w:rPr>
          <w:rFonts w:cs="Calibri"/>
          <w:szCs w:val="24"/>
        </w:rPr>
        <w:t xml:space="preserve"> </w:t>
      </w:r>
      <w:r w:rsidR="000D75D8">
        <w:rPr>
          <w:rFonts w:cs="Calibri"/>
          <w:szCs w:val="24"/>
        </w:rPr>
        <w:t xml:space="preserve">lub </w:t>
      </w:r>
      <w:r w:rsidR="00D42B9D">
        <w:rPr>
          <w:rFonts w:cs="Calibri"/>
          <w:szCs w:val="24"/>
        </w:rPr>
        <w:t xml:space="preserve">dokumentów </w:t>
      </w:r>
      <w:r w:rsidR="00870ACE" w:rsidRPr="005A1220">
        <w:rPr>
          <w:rFonts w:cs="Calibri"/>
          <w:szCs w:val="24"/>
        </w:rPr>
        <w:t>skutkuje wstrzymaniem rozliczania Projektu</w:t>
      </w:r>
      <w:r w:rsidR="00D50D3A" w:rsidRPr="005A1220">
        <w:rPr>
          <w:rFonts w:cs="Calibri"/>
          <w:szCs w:val="24"/>
        </w:rPr>
        <w:t xml:space="preserve"> </w:t>
      </w:r>
      <w:bookmarkStart w:id="68" w:name="_Hlk125463328"/>
      <w:r w:rsidR="00D50D3A" w:rsidRPr="005A1220">
        <w:rPr>
          <w:rFonts w:cs="Calibri"/>
          <w:szCs w:val="24"/>
        </w:rPr>
        <w:t xml:space="preserve">i przekazywania </w:t>
      </w:r>
      <w:r w:rsidR="00B559E9">
        <w:rPr>
          <w:rFonts w:cs="Calibri"/>
          <w:szCs w:val="24"/>
        </w:rPr>
        <w:t xml:space="preserve">kolejnych </w:t>
      </w:r>
      <w:r w:rsidR="00D50D3A" w:rsidRPr="005A1220">
        <w:rPr>
          <w:rFonts w:cs="Calibri"/>
          <w:szCs w:val="24"/>
        </w:rPr>
        <w:t>płatności</w:t>
      </w:r>
      <w:bookmarkEnd w:id="68"/>
      <w:r>
        <w:rPr>
          <w:rFonts w:cs="Calibri"/>
          <w:szCs w:val="24"/>
        </w:rPr>
        <w:t xml:space="preserve"> </w:t>
      </w:r>
      <w:bookmarkStart w:id="69" w:name="_Hlk144207143"/>
      <w:r>
        <w:rPr>
          <w:rFonts w:cs="Calibri"/>
          <w:szCs w:val="24"/>
        </w:rPr>
        <w:t>do czasu złożenia przez Beneficjenta poprawionego wniosku o płatność</w:t>
      </w:r>
      <w:bookmarkEnd w:id="69"/>
      <w:r w:rsidR="00635A68">
        <w:rPr>
          <w:rFonts w:cs="Calibri"/>
          <w:szCs w:val="24"/>
        </w:rPr>
        <w:t>, wyjaśnień lub dokumentów</w:t>
      </w:r>
      <w:r w:rsidR="00870ACE"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bookmarkEnd w:id="67"/>
    <w:p w14:paraId="7AAB0010" w14:textId="2E32333E" w:rsidR="005A1220" w:rsidRDefault="00870ACE">
      <w:pPr>
        <w:pStyle w:val="Akapitzlist"/>
        <w:numPr>
          <w:ilvl w:val="0"/>
          <w:numId w:val="39"/>
        </w:numPr>
        <w:ind w:left="284" w:hanging="284"/>
        <w:contextualSpacing w:val="0"/>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E2972" w:rsidRPr="005A1220">
        <w:rPr>
          <w:rFonts w:cs="Calibri"/>
          <w:szCs w:val="24"/>
        </w:rPr>
        <w:t xml:space="preserve">Instytucja Zarządzająca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70" w:name="_Hlk96069646"/>
    </w:p>
    <w:p w14:paraId="4CEEFF6E" w14:textId="1AA302B1" w:rsidR="00870ACE" w:rsidRPr="005A1220" w:rsidRDefault="00870ACE">
      <w:pPr>
        <w:pStyle w:val="Akapitzlist"/>
        <w:numPr>
          <w:ilvl w:val="0"/>
          <w:numId w:val="39"/>
        </w:numPr>
        <w:ind w:left="284" w:hanging="284"/>
        <w:contextualSpacing w:val="0"/>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70"/>
      <w:r w:rsidR="004525FB" w:rsidRPr="005A1220">
        <w:rPr>
          <w:rFonts w:cs="Calibri"/>
          <w:szCs w:val="24"/>
        </w:rPr>
        <w:t>, to w szczególności</w:t>
      </w:r>
      <w:r w:rsidRPr="005A1220">
        <w:rPr>
          <w:rFonts w:cs="Calibri"/>
          <w:szCs w:val="24"/>
        </w:rPr>
        <w:t>:</w:t>
      </w:r>
    </w:p>
    <w:p w14:paraId="5583DE91" w14:textId="77777777" w:rsidR="005A1220" w:rsidRDefault="00870ACE">
      <w:pPr>
        <w:pStyle w:val="Akapitzlist"/>
        <w:numPr>
          <w:ilvl w:val="0"/>
          <w:numId w:val="40"/>
        </w:numPr>
        <w:contextualSpacing w:val="0"/>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pPr>
        <w:pStyle w:val="Akapitzlist"/>
        <w:numPr>
          <w:ilvl w:val="0"/>
          <w:numId w:val="40"/>
        </w:numPr>
        <w:contextualSpacing w:val="0"/>
        <w:rPr>
          <w:rFonts w:cs="Calibri"/>
          <w:szCs w:val="24"/>
        </w:rPr>
      </w:pPr>
      <w:r w:rsidRPr="005A1220">
        <w:rPr>
          <w:rFonts w:cs="Calibri"/>
          <w:szCs w:val="24"/>
        </w:rPr>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pPr>
        <w:pStyle w:val="Akapitzlist"/>
        <w:numPr>
          <w:ilvl w:val="0"/>
          <w:numId w:val="40"/>
        </w:numPr>
        <w:contextualSpacing w:val="0"/>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pPr>
        <w:pStyle w:val="Akapitzlist"/>
        <w:numPr>
          <w:ilvl w:val="0"/>
          <w:numId w:val="40"/>
        </w:numPr>
        <w:contextualSpacing w:val="0"/>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pPr>
        <w:pStyle w:val="Akapitzlist"/>
        <w:numPr>
          <w:ilvl w:val="0"/>
          <w:numId w:val="40"/>
        </w:numPr>
        <w:contextualSpacing w:val="0"/>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18DC1724" w:rsidR="005A1220" w:rsidRDefault="00FB29C8">
      <w:pPr>
        <w:pStyle w:val="Akapitzlist"/>
        <w:numPr>
          <w:ilvl w:val="0"/>
          <w:numId w:val="40"/>
        </w:numPr>
        <w:contextualSpacing w:val="0"/>
        <w:rPr>
          <w:rFonts w:cs="Calibri"/>
          <w:szCs w:val="24"/>
        </w:rPr>
      </w:pPr>
      <w:r w:rsidRPr="005A1220">
        <w:rPr>
          <w:rFonts w:cs="Calibri"/>
          <w:szCs w:val="24"/>
        </w:rPr>
        <w:t xml:space="preserve">przekazanie przez Beneficjenta do Instytucji Zarządzającej </w:t>
      </w:r>
      <w:bookmarkStart w:id="71"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71"/>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5315D909" w:rsidR="005A1220" w:rsidRDefault="00870ACE">
      <w:pPr>
        <w:pStyle w:val="Akapitzlist"/>
        <w:numPr>
          <w:ilvl w:val="0"/>
          <w:numId w:val="40"/>
        </w:numPr>
        <w:contextualSpacing w:val="0"/>
        <w:rPr>
          <w:rFonts w:cs="Calibri"/>
          <w:szCs w:val="24"/>
        </w:rPr>
      </w:pPr>
      <w:r w:rsidRPr="005A1220">
        <w:rPr>
          <w:rFonts w:cs="Calibri"/>
          <w:szCs w:val="24"/>
        </w:rPr>
        <w:t>zakończenie prowadzonych przez Instytucję Zarządzającą kontroli, mających w</w:t>
      </w:r>
      <w:r w:rsidR="007F7AD2">
        <w:rPr>
          <w:rFonts w:cs="Calibri"/>
          <w:szCs w:val="24"/>
        </w:rPr>
        <w:t> </w:t>
      </w:r>
      <w:r w:rsidRPr="005A1220">
        <w:rPr>
          <w:rFonts w:cs="Calibri"/>
          <w:szCs w:val="24"/>
        </w:rPr>
        <w:t>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77777777" w:rsidR="005A1220" w:rsidRDefault="00870ACE">
      <w:pPr>
        <w:pStyle w:val="Akapitzlist"/>
        <w:numPr>
          <w:ilvl w:val="0"/>
          <w:numId w:val="40"/>
        </w:numPr>
        <w:contextualSpacing w:val="0"/>
        <w:rPr>
          <w:rFonts w:cs="Calibri"/>
          <w:szCs w:val="24"/>
        </w:rPr>
      </w:pPr>
      <w:r w:rsidRPr="005A1220">
        <w:rPr>
          <w:rFonts w:cs="Calibri"/>
          <w:szCs w:val="24"/>
        </w:rPr>
        <w:t>zatwierdzenie wniosku o płatność przez Instytucję Zarządzającą,</w:t>
      </w:r>
      <w:bookmarkStart w:id="72" w:name="_Hlk96069519"/>
      <w:bookmarkStart w:id="73" w:name="_Hlk124246922"/>
    </w:p>
    <w:p w14:paraId="2662ED1C" w14:textId="327F6DD7" w:rsidR="00870ACE" w:rsidRPr="005A1220" w:rsidRDefault="006941A2">
      <w:pPr>
        <w:pStyle w:val="Akapitzlist"/>
        <w:numPr>
          <w:ilvl w:val="0"/>
          <w:numId w:val="40"/>
        </w:numPr>
        <w:contextualSpacing w:val="0"/>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72"/>
      <w:r w:rsidR="00870ACE" w:rsidRPr="005A1220">
        <w:rPr>
          <w:rFonts w:cs="Calibri"/>
          <w:szCs w:val="24"/>
        </w:rPr>
        <w:t>.</w:t>
      </w:r>
    </w:p>
    <w:bookmarkEnd w:id="73"/>
    <w:p w14:paraId="60130A31" w14:textId="1C1B9889" w:rsidR="003062E0" w:rsidRPr="00A55663" w:rsidRDefault="00870ACE">
      <w:pPr>
        <w:pStyle w:val="Akapitzlist"/>
        <w:numPr>
          <w:ilvl w:val="0"/>
          <w:numId w:val="39"/>
        </w:numPr>
        <w:ind w:left="284" w:hanging="284"/>
        <w:contextualSpacing w:val="0"/>
        <w:rPr>
          <w:rFonts w:cs="Calibri"/>
          <w:szCs w:val="24"/>
        </w:rPr>
      </w:pPr>
      <w:r w:rsidRPr="00A55663">
        <w:rPr>
          <w:rFonts w:cs="Calibri"/>
          <w:szCs w:val="24"/>
        </w:rPr>
        <w:t>Instytucja Zarządzająca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Pr="00A55663">
        <w:rPr>
          <w:rFonts w:cs="Calibri"/>
          <w:szCs w:val="24"/>
        </w:rPr>
        <w:t>o</w:t>
      </w:r>
      <w:r w:rsidR="00564410" w:rsidRPr="00A55663">
        <w:rPr>
          <w:rFonts w:cs="Calibri"/>
          <w:szCs w:val="24"/>
        </w:rPr>
        <w:t> </w:t>
      </w:r>
      <w:r w:rsidRPr="00A55663">
        <w:rPr>
          <w:rFonts w:cs="Calibri"/>
          <w:szCs w:val="24"/>
        </w:rPr>
        <w:t>czym informuje Beneficjenta.</w:t>
      </w:r>
      <w:r w:rsidR="0064186B" w:rsidRPr="00A55663">
        <w:rPr>
          <w:rFonts w:cs="Calibri"/>
          <w:szCs w:val="24"/>
        </w:rPr>
        <w:t xml:space="preserve"> </w:t>
      </w:r>
      <w:r w:rsidRPr="00A55663">
        <w:rPr>
          <w:rFonts w:cs="Calibri"/>
          <w:szCs w:val="24"/>
        </w:rPr>
        <w:t xml:space="preserve">Dofinansowanie zostanie </w:t>
      </w:r>
      <w:r w:rsidR="00711B1A" w:rsidRPr="00A55663">
        <w:rPr>
          <w:rFonts w:cs="Calibri"/>
          <w:szCs w:val="24"/>
        </w:rPr>
        <w:t xml:space="preserve">wypłacone </w:t>
      </w:r>
      <w:r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pPr>
        <w:pStyle w:val="Akapitzlist"/>
        <w:numPr>
          <w:ilvl w:val="0"/>
          <w:numId w:val="41"/>
        </w:numPr>
        <w:spacing w:before="120"/>
        <w:ind w:left="284" w:hanging="284"/>
        <w:contextualSpacing w:val="0"/>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74" w:name="_Hlk91667475"/>
      <w:r w:rsidR="00E45B92" w:rsidRPr="003B5293">
        <w:rPr>
          <w:rFonts w:cs="Calibri"/>
          <w:szCs w:val="24"/>
        </w:rPr>
        <w:t xml:space="preserve">dotyczących </w:t>
      </w:r>
      <w:r w:rsidRPr="003B5293">
        <w:rPr>
          <w:rFonts w:cs="Calibri"/>
          <w:szCs w:val="24"/>
        </w:rPr>
        <w:t>kwalifikowalności wydatków</w:t>
      </w:r>
      <w:bookmarkEnd w:id="74"/>
      <w:r w:rsidR="00E45B92" w:rsidRPr="003B5293">
        <w:rPr>
          <w:rFonts w:cs="Calibri"/>
          <w:szCs w:val="24"/>
        </w:rPr>
        <w:t xml:space="preserve"> na </w:t>
      </w:r>
      <w:r w:rsidR="00E45B92" w:rsidRPr="003B5293">
        <w:rPr>
          <w:rFonts w:cs="Calibri"/>
          <w:szCs w:val="24"/>
        </w:rPr>
        <w:lastRenderedPageBreak/>
        <w:t>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pPr>
        <w:pStyle w:val="Akapitzlist"/>
        <w:numPr>
          <w:ilvl w:val="0"/>
          <w:numId w:val="41"/>
        </w:numPr>
        <w:ind w:left="284" w:hanging="284"/>
        <w:contextualSpacing w:val="0"/>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1"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Beneficjent jest zobowiązany do:</w:t>
      </w:r>
    </w:p>
    <w:p w14:paraId="16336682" w14:textId="77777777" w:rsidR="003B5293" w:rsidRDefault="006E0FBA">
      <w:pPr>
        <w:pStyle w:val="Akapitzlist"/>
        <w:numPr>
          <w:ilvl w:val="0"/>
          <w:numId w:val="42"/>
        </w:numPr>
        <w:contextualSpacing w:val="0"/>
        <w:rPr>
          <w:rFonts w:cs="Calibri"/>
          <w:szCs w:val="24"/>
        </w:rPr>
      </w:pPr>
      <w:r w:rsidRPr="003B5293">
        <w:rPr>
          <w:rFonts w:cs="Calibri"/>
          <w:szCs w:val="24"/>
        </w:rPr>
        <w:t>dokumentowania podejmowanych czynności i udostępniania na żądanie Instytucji Zarządzającej lub innych uprawnionych instytucji wszelkich informacji dotyczących udzielanych zamówień i ponoszonych wydatków,</w:t>
      </w:r>
    </w:p>
    <w:p w14:paraId="276D7E8F" w14:textId="77777777" w:rsidR="003B5293" w:rsidRPr="003B5293" w:rsidRDefault="006E0FBA">
      <w:pPr>
        <w:pStyle w:val="Akapitzlist"/>
        <w:numPr>
          <w:ilvl w:val="0"/>
          <w:numId w:val="42"/>
        </w:numPr>
        <w:contextualSpacing w:val="0"/>
        <w:rPr>
          <w:rFonts w:cs="Calibri"/>
          <w:szCs w:val="24"/>
        </w:rPr>
      </w:pPr>
      <w:r w:rsidRPr="003B5293">
        <w:rPr>
          <w:rFonts w:eastAsia="Times New Roman" w:cs="Calibri"/>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75" w:name="_Hlk118096081"/>
    </w:p>
    <w:p w14:paraId="6251C923" w14:textId="62DF3127" w:rsidR="00E4795E" w:rsidRPr="003B5293" w:rsidRDefault="00E4795E">
      <w:pPr>
        <w:pStyle w:val="Akapitzlist"/>
        <w:numPr>
          <w:ilvl w:val="0"/>
          <w:numId w:val="42"/>
        </w:numPr>
        <w:contextualSpacing w:val="0"/>
        <w:rPr>
          <w:rFonts w:cs="Calibri"/>
          <w:szCs w:val="24"/>
        </w:rPr>
      </w:pPr>
      <w:r w:rsidRPr="003B5293">
        <w:rPr>
          <w:rFonts w:eastAsia="Times New Roman" w:cs="Calibri"/>
          <w:szCs w:val="24"/>
          <w:lang w:eastAsia="pl-PL"/>
        </w:rPr>
        <w:t xml:space="preserve">obligatoryjnego przekazania Instytucji Zarządzającej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rozumieniu zapisów art. 28 ustawy z dnia 11 września 2019 r. – prawo zamówień publicznych i/lub zapisów Wytycznych dotyczących kwalifikowalności wydatków na lata 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pPr>
        <w:pStyle w:val="Akapitzlist"/>
        <w:numPr>
          <w:ilvl w:val="0"/>
          <w:numId w:val="43"/>
        </w:numPr>
        <w:contextualSpacing w:val="0"/>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pPr>
        <w:pStyle w:val="Akapitzlist"/>
        <w:numPr>
          <w:ilvl w:val="0"/>
          <w:numId w:val="43"/>
        </w:numPr>
        <w:contextualSpacing w:val="0"/>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75"/>
    </w:p>
    <w:p w14:paraId="2EFDA9D9" w14:textId="19EB7005" w:rsidR="006E0FBA" w:rsidRPr="00A55663" w:rsidRDefault="006E0FBA">
      <w:pPr>
        <w:pStyle w:val="Akapitzlist"/>
        <w:numPr>
          <w:ilvl w:val="0"/>
          <w:numId w:val="42"/>
        </w:numPr>
        <w:contextualSpacing w:val="0"/>
        <w:rPr>
          <w:rFonts w:eastAsia="Times New Roman" w:cs="Calibri"/>
          <w:szCs w:val="24"/>
          <w:lang w:eastAsia="pl-PL"/>
        </w:rPr>
      </w:pPr>
      <w:r w:rsidRPr="00A55663">
        <w:rPr>
          <w:rFonts w:eastAsia="Times New Roman" w:cs="Calibri"/>
          <w:szCs w:val="24"/>
          <w:lang w:eastAsia="pl-PL"/>
        </w:rPr>
        <w:t xml:space="preserve">przekazywania Instytucji Zarządzającej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podwykonawców. Instytucja Zarządzająca zastrzega sobie prawo do weryfikacji przekazanych informacji.</w:t>
      </w:r>
    </w:p>
    <w:p w14:paraId="020BC031" w14:textId="1AC8E067" w:rsidR="003B5293" w:rsidRDefault="003852A8">
      <w:pPr>
        <w:pStyle w:val="Akapitzlist"/>
        <w:numPr>
          <w:ilvl w:val="0"/>
          <w:numId w:val="41"/>
        </w:numPr>
        <w:ind w:left="284" w:hanging="284"/>
        <w:contextualSpacing w:val="0"/>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aplikacji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198ADA56" w:rsidR="003B5293" w:rsidRDefault="003852A8">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lastRenderedPageBreak/>
        <w:t>Instytucja Zarządzająca zastrzega sobie prawo kontroli postępowań o udzielenie zamówienia, o</w:t>
      </w:r>
      <w:r w:rsidR="003B5293">
        <w:rPr>
          <w:rFonts w:eastAsia="Times New Roman" w:cs="Calibri"/>
          <w:szCs w:val="24"/>
          <w:lang w:eastAsia="pl-PL"/>
        </w:rPr>
        <w:t> </w:t>
      </w:r>
      <w:r w:rsidRPr="003B5293">
        <w:rPr>
          <w:rFonts w:eastAsia="Times New Roman" w:cs="Calibri"/>
          <w:szCs w:val="24"/>
          <w:lang w:eastAsia="pl-PL"/>
        </w:rPr>
        <w:t>których mowa w ust. 4 pkt 3, zgodnie z przyjętymi założeniami kontroli zamówień wynikającymi z przyjętej metodyki doboru próby.</w:t>
      </w:r>
    </w:p>
    <w:p w14:paraId="0930BF32" w14:textId="45CC1EDD" w:rsidR="00993E49" w:rsidRDefault="006E0FBA">
      <w:pPr>
        <w:pStyle w:val="Akapitzlist"/>
        <w:numPr>
          <w:ilvl w:val="0"/>
          <w:numId w:val="41"/>
        </w:numPr>
        <w:ind w:left="284" w:hanging="284"/>
        <w:contextualSpacing w:val="0"/>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Instytucji Zarządzającej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pPr>
        <w:pStyle w:val="Akapitzlist"/>
        <w:numPr>
          <w:ilvl w:val="0"/>
          <w:numId w:val="41"/>
        </w:numPr>
        <w:ind w:left="284" w:hanging="284"/>
        <w:contextualSpacing w:val="0"/>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77777777" w:rsidR="00623F1D" w:rsidRDefault="00410E6E">
      <w:pPr>
        <w:pStyle w:val="Akapitzlist"/>
        <w:numPr>
          <w:ilvl w:val="0"/>
          <w:numId w:val="44"/>
        </w:numPr>
        <w:spacing w:before="120"/>
        <w:ind w:left="284" w:hanging="284"/>
        <w:contextualSpacing w:val="0"/>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77777777"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Instytucja Zarządzająca może uznać za odmowę poddania się kontroli.</w:t>
      </w:r>
    </w:p>
    <w:p w14:paraId="59EE1AFA" w14:textId="31B9D9CC" w:rsidR="00410E6E" w:rsidRPr="00623F1D" w:rsidRDefault="00905A88">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pPr>
        <w:pStyle w:val="Akapitzlist"/>
        <w:numPr>
          <w:ilvl w:val="0"/>
          <w:numId w:val="45"/>
        </w:numPr>
        <w:contextualSpacing w:val="0"/>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A55663">
      <w:pPr>
        <w:ind w:firstLine="0"/>
        <w:rPr>
          <w:rFonts w:eastAsia="Times New Roman" w:cs="Calibri"/>
          <w:szCs w:val="24"/>
          <w:lang w:eastAsia="pl-PL"/>
        </w:rPr>
      </w:pPr>
      <w:r w:rsidRPr="00A55663">
        <w:rPr>
          <w:rFonts w:eastAsia="Times New Roman" w:cs="Calibri"/>
          <w:szCs w:val="24"/>
          <w:lang w:eastAsia="pl-PL"/>
        </w:rPr>
        <w:lastRenderedPageBreak/>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pomocy de minimis</w:t>
      </w:r>
      <w:r w:rsidRPr="00A55663">
        <w:rPr>
          <w:rFonts w:eastAsia="Times New Roman" w:cs="Calibri"/>
          <w:szCs w:val="24"/>
          <w:lang w:eastAsia="pl-PL"/>
        </w:rPr>
        <w:t xml:space="preserve"> oraz podatku od towarów i usług.</w:t>
      </w:r>
    </w:p>
    <w:p w14:paraId="1435DBAF" w14:textId="13FF3906" w:rsidR="00623F1D" w:rsidRDefault="004869C3">
      <w:pPr>
        <w:pStyle w:val="Akapitzlist"/>
        <w:numPr>
          <w:ilvl w:val="0"/>
          <w:numId w:val="44"/>
        </w:numPr>
        <w:ind w:left="284" w:hanging="284"/>
        <w:contextualSpacing w:val="0"/>
        <w:rPr>
          <w:rFonts w:eastAsia="Times New Roman" w:cs="Calibri"/>
          <w:szCs w:val="24"/>
          <w:lang w:eastAsia="pl-PL"/>
        </w:rPr>
      </w:pPr>
      <w:r w:rsidRPr="00A55663">
        <w:rPr>
          <w:rFonts w:eastAsia="Times New Roman" w:cs="Calibri"/>
          <w:szCs w:val="24"/>
          <w:lang w:eastAsia="pl-PL"/>
        </w:rPr>
        <w:t>Instytucja Zarządzająca informuje Beneficjenta o dacie rozpoczęcia okresu, o którym mowa</w:t>
      </w:r>
      <w:r w:rsidR="0064606B">
        <w:rPr>
          <w:rFonts w:eastAsia="Times New Roman" w:cs="Calibri"/>
          <w:szCs w:val="24"/>
          <w:lang w:eastAsia="pl-PL"/>
        </w:rPr>
        <w:t xml:space="preserve"> </w:t>
      </w:r>
      <w:r w:rsidRPr="00A55663">
        <w:rPr>
          <w:rFonts w:eastAsia="Times New Roman" w:cs="Calibri"/>
          <w:szCs w:val="24"/>
          <w:lang w:eastAsia="pl-PL"/>
        </w:rPr>
        <w:t>w</w:t>
      </w:r>
      <w:r w:rsidR="006C360A" w:rsidRPr="00A55663">
        <w:rPr>
          <w:rFonts w:eastAsia="Times New Roman" w:cs="Calibri"/>
          <w:szCs w:val="24"/>
          <w:lang w:eastAsia="pl-PL"/>
        </w:rPr>
        <w:t> </w:t>
      </w:r>
      <w:r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Pr="00A55663">
        <w:rPr>
          <w:rFonts w:eastAsia="Times New Roman" w:cs="Calibri"/>
          <w:szCs w:val="24"/>
          <w:lang w:eastAsia="pl-PL"/>
        </w:rPr>
        <w:t xml:space="preserve"> pkt 1.</w:t>
      </w:r>
    </w:p>
    <w:p w14:paraId="660E6915" w14:textId="35D7E363" w:rsid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3E3AB4">
        <w:rPr>
          <w:rFonts w:eastAsia="Times New Roman" w:cs="Calibri"/>
          <w:szCs w:val="24"/>
          <w:lang w:eastAsia="pl-PL"/>
        </w:rPr>
        <w:t>. Beneficjent</w:t>
      </w:r>
      <w:r w:rsidRPr="00623F1D">
        <w:rPr>
          <w:rFonts w:eastAsia="Times New Roman" w:cs="Calibri"/>
          <w:szCs w:val="24"/>
          <w:lang w:eastAsia="pl-PL"/>
        </w:rPr>
        <w:t xml:space="preserve"> przekazuje Instytucji Zarządzającej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pPr>
        <w:pStyle w:val="Akapitzlist"/>
        <w:numPr>
          <w:ilvl w:val="0"/>
          <w:numId w:val="44"/>
        </w:numPr>
        <w:ind w:left="284" w:hanging="284"/>
        <w:contextualSpacing w:val="0"/>
        <w:rPr>
          <w:rFonts w:eastAsia="Times New Roman" w:cs="Calibri"/>
          <w:szCs w:val="24"/>
          <w:lang w:eastAsia="pl-PL"/>
        </w:rPr>
      </w:pPr>
      <w:r w:rsidRPr="00623F1D">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4731E3A1" w:rsidR="00623F1D" w:rsidRDefault="00001CF5">
      <w:pPr>
        <w:pStyle w:val="Akapitzlist"/>
        <w:numPr>
          <w:ilvl w:val="0"/>
          <w:numId w:val="46"/>
        </w:numPr>
        <w:spacing w:before="120"/>
        <w:ind w:left="284" w:hanging="284"/>
        <w:contextualSpacing w:val="0"/>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6"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6"/>
      <w:r w:rsidR="00E45B92" w:rsidRPr="00623F1D">
        <w:rPr>
          <w:rFonts w:eastAsia="Times New Roman" w:cs="Calibri"/>
          <w:szCs w:val="24"/>
          <w:lang w:eastAsia="pl-PL"/>
        </w:rPr>
        <w:t xml:space="preserve"> na</w:t>
      </w:r>
      <w:r w:rsidR="00CA70A6">
        <w:rPr>
          <w:rFonts w:eastAsia="Times New Roman" w:cs="Calibri"/>
          <w:szCs w:val="24"/>
          <w:lang w:eastAsia="pl-PL"/>
        </w:rPr>
        <w:t> </w:t>
      </w:r>
      <w:r w:rsidR="00E45B92" w:rsidRPr="00623F1D">
        <w:rPr>
          <w:rFonts w:eastAsia="Times New Roman" w:cs="Calibri"/>
          <w:szCs w:val="24"/>
          <w:lang w:eastAsia="pl-PL"/>
        </w:rPr>
        <w:t>lata</w:t>
      </w:r>
      <w:r w:rsidR="00CA70A6">
        <w:rPr>
          <w:rFonts w:eastAsia="Times New Roman" w:cs="Calibri"/>
          <w:szCs w:val="24"/>
          <w:lang w:eastAsia="pl-PL"/>
        </w:rPr>
        <w:t> </w:t>
      </w:r>
      <w:r w:rsidR="00E45B92" w:rsidRPr="00623F1D">
        <w:rPr>
          <w:rFonts w:eastAsia="Times New Roman" w:cs="Calibri"/>
          <w:szCs w:val="24"/>
          <w:lang w:eastAsia="pl-PL"/>
        </w:rPr>
        <w:t>2021</w:t>
      </w:r>
      <w:bookmarkStart w:id="77" w:name="_Hlk126738157"/>
      <w:r w:rsidR="00B84532" w:rsidRPr="00623F1D">
        <w:rPr>
          <w:rFonts w:eastAsia="Times New Roman" w:cs="Calibri"/>
          <w:szCs w:val="24"/>
          <w:lang w:eastAsia="pl-PL"/>
        </w:rPr>
        <w:t>–</w:t>
      </w:r>
      <w:bookmarkEnd w:id="77"/>
      <w:r w:rsidR="00E45B92" w:rsidRPr="00623F1D">
        <w:rPr>
          <w:rFonts w:eastAsia="Times New Roman" w:cs="Calibri"/>
          <w:szCs w:val="24"/>
          <w:lang w:eastAsia="pl-PL"/>
        </w:rPr>
        <w:t>2027</w:t>
      </w:r>
      <w:r w:rsidRPr="00623F1D">
        <w:rPr>
          <w:rFonts w:eastAsia="Times New Roman" w:cs="Calibri"/>
          <w:szCs w:val="24"/>
          <w:lang w:eastAsia="pl-PL"/>
        </w:rPr>
        <w:t>.</w:t>
      </w:r>
    </w:p>
    <w:p w14:paraId="7B2D2FD1" w14:textId="494DC5D5" w:rsidR="00001CF5" w:rsidRPr="00623F1D" w:rsidRDefault="00001CF5">
      <w:pPr>
        <w:pStyle w:val="Akapitzlist"/>
        <w:numPr>
          <w:ilvl w:val="0"/>
          <w:numId w:val="46"/>
        </w:numPr>
        <w:ind w:left="284" w:hanging="284"/>
        <w:contextualSpacing w:val="0"/>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pPr>
        <w:pStyle w:val="Akapitzlist"/>
        <w:numPr>
          <w:ilvl w:val="0"/>
          <w:numId w:val="47"/>
        </w:numPr>
        <w:contextualSpacing w:val="0"/>
        <w:rPr>
          <w:rFonts w:eastAsia="Times New Roman" w:cs="Calibri"/>
          <w:szCs w:val="24"/>
          <w:lang w:eastAsia="pl-PL"/>
        </w:rPr>
      </w:pPr>
      <w:r w:rsidRPr="00623F1D">
        <w:rPr>
          <w:rFonts w:eastAsia="Times New Roman" w:cs="Calibri"/>
          <w:szCs w:val="24"/>
          <w:lang w:eastAsia="pl-PL"/>
        </w:rPr>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pPr>
        <w:pStyle w:val="Akapitzlist"/>
        <w:numPr>
          <w:ilvl w:val="0"/>
          <w:numId w:val="47"/>
        </w:numPr>
        <w:contextualSpacing w:val="0"/>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77777777" w:rsidR="00623F1D" w:rsidRDefault="00001CF5">
      <w:pPr>
        <w:pStyle w:val="Akapitzlist"/>
        <w:numPr>
          <w:ilvl w:val="0"/>
          <w:numId w:val="46"/>
        </w:numPr>
        <w:ind w:left="284" w:hanging="284"/>
        <w:contextualSpacing w:val="0"/>
        <w:rPr>
          <w:rFonts w:cs="Calibri"/>
          <w:szCs w:val="24"/>
          <w:lang w:eastAsia="pl-PL"/>
        </w:rPr>
      </w:pPr>
      <w:r w:rsidRPr="00A55663">
        <w:rPr>
          <w:rFonts w:cs="Calibri"/>
          <w:szCs w:val="24"/>
          <w:lang w:eastAsia="pl-PL"/>
        </w:rPr>
        <w:t>Do końca okresu trwałości Projektu Beneficjent jest zobowiązany niezwłocznie poinformować Instytucję Zarządzającą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pPr>
        <w:pStyle w:val="Akapitzlist"/>
        <w:numPr>
          <w:ilvl w:val="0"/>
          <w:numId w:val="46"/>
        </w:numPr>
        <w:ind w:left="284" w:hanging="284"/>
        <w:contextualSpacing w:val="0"/>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 xml:space="preserve">odsetkami liczonymi jak dla zaległości podatkowych proporcjonalnie do </w:t>
      </w:r>
      <w:r w:rsidRPr="00623F1D">
        <w:rPr>
          <w:rFonts w:cs="Calibri"/>
          <w:szCs w:val="24"/>
          <w:lang w:eastAsia="pl-PL"/>
        </w:rPr>
        <w:lastRenderedPageBreak/>
        <w:t>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78" w:name="_Hlk92803846"/>
      <w:r w:rsidRPr="00A55663">
        <w:rPr>
          <w:rFonts w:cs="Calibri"/>
          <w:sz w:val="24"/>
          <w:szCs w:val="24"/>
        </w:rPr>
        <w:t>§ 1</w:t>
      </w:r>
      <w:bookmarkEnd w:id="78"/>
      <w:r w:rsidR="00AC230B" w:rsidRPr="00A55663">
        <w:rPr>
          <w:rFonts w:cs="Calibri"/>
          <w:sz w:val="24"/>
          <w:szCs w:val="24"/>
        </w:rPr>
        <w:t>9</w:t>
      </w:r>
    </w:p>
    <w:p w14:paraId="60C72F80" w14:textId="77777777" w:rsidR="00623F1D" w:rsidRDefault="00907B0B">
      <w:pPr>
        <w:pStyle w:val="Akapitzlist"/>
        <w:numPr>
          <w:ilvl w:val="0"/>
          <w:numId w:val="48"/>
        </w:numPr>
        <w:spacing w:before="120"/>
        <w:ind w:left="284" w:hanging="284"/>
        <w:contextualSpacing w:val="0"/>
        <w:rPr>
          <w:rFonts w:cs="Calibri"/>
          <w:szCs w:val="24"/>
          <w:lang w:eastAsia="pl-PL"/>
        </w:rPr>
      </w:pPr>
      <w:r w:rsidRPr="00A55663">
        <w:rPr>
          <w:rFonts w:cs="Calibri"/>
          <w:szCs w:val="24"/>
          <w:lang w:eastAsia="pl-PL"/>
        </w:rPr>
        <w:t>Beneficjent zgłasza Instytucji Zarządzającej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pPr>
        <w:pStyle w:val="Akapitzlist"/>
        <w:numPr>
          <w:ilvl w:val="0"/>
          <w:numId w:val="48"/>
        </w:numPr>
        <w:ind w:left="284" w:hanging="284"/>
        <w:contextualSpacing w:val="0"/>
        <w:rPr>
          <w:rFonts w:cs="Calibri"/>
          <w:szCs w:val="24"/>
          <w:lang w:eastAsia="pl-PL"/>
        </w:rPr>
      </w:pPr>
      <w:bookmarkStart w:id="79"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79"/>
    <w:p w14:paraId="43DDCFA8" w14:textId="303B5DC8" w:rsidR="00907B0B" w:rsidRPr="00A55663"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pPr>
        <w:pStyle w:val="Akapitzlist"/>
        <w:numPr>
          <w:ilvl w:val="0"/>
          <w:numId w:val="49"/>
        </w:numPr>
        <w:contextualSpacing w:val="0"/>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80" w:name="_Hlk92807438"/>
      <w:r w:rsidRPr="00A55663">
        <w:rPr>
          <w:rFonts w:cs="Calibri"/>
          <w:szCs w:val="24"/>
          <w:lang w:eastAsia="pl-PL"/>
        </w:rPr>
        <w:t>§</w:t>
      </w:r>
      <w:bookmarkEnd w:id="80"/>
      <w:r w:rsidRPr="00A55663">
        <w:rPr>
          <w:rFonts w:cs="Calibri"/>
          <w:szCs w:val="24"/>
          <w:lang w:eastAsia="pl-PL"/>
        </w:rPr>
        <w:t xml:space="preserve"> 2 ust. 4 Umowy,</w:t>
      </w:r>
    </w:p>
    <w:p w14:paraId="173664B3" w14:textId="6F8C7A9D" w:rsidR="00907B0B" w:rsidRPr="00D46E25" w:rsidRDefault="00907B0B">
      <w:pPr>
        <w:pStyle w:val="Akapitzlist"/>
        <w:numPr>
          <w:ilvl w:val="0"/>
          <w:numId w:val="49"/>
        </w:numPr>
        <w:contextualSpacing w:val="0"/>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2FFDC9C0" w:rsidR="00D46E25" w:rsidRDefault="00907B0B">
      <w:pPr>
        <w:pStyle w:val="Akapitzlist"/>
        <w:numPr>
          <w:ilvl w:val="0"/>
          <w:numId w:val="48"/>
        </w:numPr>
        <w:ind w:left="284" w:hanging="284"/>
        <w:contextualSpacing w:val="0"/>
        <w:rPr>
          <w:rFonts w:cs="Calibri"/>
          <w:szCs w:val="24"/>
          <w:lang w:eastAsia="pl-PL"/>
        </w:rPr>
      </w:pPr>
      <w:r w:rsidRPr="00A55663">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stawką ryczałtową 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pPr>
        <w:pStyle w:val="Akapitzlist"/>
        <w:numPr>
          <w:ilvl w:val="0"/>
          <w:numId w:val="50"/>
        </w:numPr>
        <w:contextualSpacing w:val="0"/>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663E1AD5"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lastRenderedPageBreak/>
        <w:t xml:space="preserve">Instytucja Zarządzająca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239E2BF0" w:rsidR="00CC6CA0" w:rsidRPr="00A55663" w:rsidRDefault="00CC6CA0">
      <w:pPr>
        <w:pStyle w:val="Akapitzlist"/>
        <w:numPr>
          <w:ilvl w:val="0"/>
          <w:numId w:val="48"/>
        </w:numPr>
        <w:ind w:left="284" w:hanging="284"/>
        <w:contextualSpacing w:val="0"/>
        <w:rPr>
          <w:rFonts w:cs="Calibri"/>
          <w:szCs w:val="24"/>
          <w:lang w:eastAsia="pl-PL"/>
        </w:rPr>
      </w:pPr>
      <w:r w:rsidRPr="00A55663">
        <w:rPr>
          <w:rFonts w:cs="Calibri"/>
          <w:szCs w:val="24"/>
          <w:lang w:eastAsia="pl-PL"/>
        </w:rPr>
        <w:t>W szczególnie uzasadnionych przypadkach, Instytucja Zarządzająca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Instytucję Zarządzającą w regulaminie wyboru projektów.</w:t>
      </w:r>
    </w:p>
    <w:p w14:paraId="359C6FCE" w14:textId="6157507F" w:rsidR="000C3E45" w:rsidRPr="00A55663" w:rsidRDefault="000C3E45">
      <w:pPr>
        <w:pStyle w:val="Akapitzlist"/>
        <w:numPr>
          <w:ilvl w:val="0"/>
          <w:numId w:val="48"/>
        </w:numPr>
        <w:ind w:left="284" w:hanging="284"/>
        <w:contextualSpacing w:val="0"/>
        <w:rPr>
          <w:rFonts w:cs="Calibri"/>
          <w:szCs w:val="24"/>
          <w:lang w:eastAsia="pl-PL"/>
        </w:rPr>
      </w:pPr>
      <w:r w:rsidRPr="00A55663">
        <w:rPr>
          <w:rFonts w:cs="Calibri"/>
          <w:szCs w:val="24"/>
          <w:lang w:eastAsia="pl-PL"/>
        </w:rPr>
        <w:t>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67241EAE" w:rsidR="00392734" w:rsidRPr="00A55663" w:rsidRDefault="000C3E45">
      <w:pPr>
        <w:pStyle w:val="Akapitzlist"/>
        <w:numPr>
          <w:ilvl w:val="0"/>
          <w:numId w:val="48"/>
        </w:numPr>
        <w:ind w:left="284" w:hanging="284"/>
        <w:contextualSpacing w:val="0"/>
        <w:rPr>
          <w:rFonts w:cs="Calibri"/>
          <w:szCs w:val="24"/>
          <w:lang w:eastAsia="pl-PL"/>
        </w:rPr>
      </w:pPr>
      <w:bookmarkStart w:id="81"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Instytucja Zarządzająca</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będzie analizowana przez Instytucję Zarządzającą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Wprowadzenie przez Beneficjenta zmian w Zadaniu bez zgody Instytucji Zarządzającej skutkuje uznaniem kwoty ryczałtowej za niekwalifikowalną</w:t>
      </w:r>
      <w:r w:rsidR="004A6C14" w:rsidRPr="00A55663">
        <w:rPr>
          <w:rFonts w:cs="Calibri"/>
          <w:szCs w:val="24"/>
          <w:lang w:eastAsia="pl-PL"/>
        </w:rPr>
        <w:t>.</w:t>
      </w:r>
    </w:p>
    <w:bookmarkEnd w:id="81"/>
    <w:p w14:paraId="5E1682F2" w14:textId="7A2E8EAB" w:rsidR="00D46E25" w:rsidRDefault="0052062F">
      <w:pPr>
        <w:pStyle w:val="Akapitzlist"/>
        <w:numPr>
          <w:ilvl w:val="0"/>
          <w:numId w:val="48"/>
        </w:numPr>
        <w:ind w:left="284" w:hanging="284"/>
        <w:contextualSpacing w:val="0"/>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Pr="00A55663">
        <w:rPr>
          <w:rFonts w:cs="Calibri"/>
          <w:szCs w:val="24"/>
          <w:lang w:eastAsia="pl-PL"/>
        </w:rPr>
        <w:t xml:space="preserve">Instytucja Zarządzająca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14D8D956" w:rsidR="00223DF0" w:rsidRPr="00D46E25" w:rsidRDefault="00223DF0">
      <w:pPr>
        <w:pStyle w:val="Akapitzlist"/>
        <w:numPr>
          <w:ilvl w:val="0"/>
          <w:numId w:val="48"/>
        </w:numPr>
        <w:ind w:left="284" w:hanging="284"/>
        <w:contextualSpacing w:val="0"/>
        <w:rPr>
          <w:rFonts w:cs="Calibri"/>
          <w:szCs w:val="24"/>
          <w:lang w:eastAsia="pl-PL"/>
        </w:rPr>
      </w:pPr>
      <w:r w:rsidRPr="00D46E25">
        <w:rPr>
          <w:rFonts w:cs="Calibri"/>
          <w:szCs w:val="24"/>
          <w:lang w:eastAsia="pl-PL"/>
        </w:rPr>
        <w:t xml:space="preserve">W przypadku braku zgody Instytucji Zarządzającej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pPr>
        <w:pStyle w:val="Akapitzlist"/>
        <w:numPr>
          <w:ilvl w:val="0"/>
          <w:numId w:val="51"/>
        </w:numPr>
        <w:ind w:left="284" w:hanging="284"/>
        <w:contextualSpacing w:val="0"/>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103B7253"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Zmiany w treści 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9015A0" w:rsidRPr="00D46E25">
        <w:rPr>
          <w:rFonts w:cs="Calibri"/>
          <w:szCs w:val="24"/>
          <w:lang w:eastAsia="pl-PL"/>
        </w:rPr>
        <w:t>16</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oraz wymagają zachowania formy pisemnej pod rygorem nieważności, w postaci aneksu do Umowy, z zastrzeżeniem ust.</w:t>
      </w:r>
      <w:r w:rsidR="00C341BD">
        <w:rPr>
          <w:rFonts w:cs="Calibri"/>
          <w:szCs w:val="24"/>
          <w:lang w:eastAsia="pl-PL"/>
        </w:rPr>
        <w:t> </w:t>
      </w:r>
      <w:r w:rsidR="00046067" w:rsidRPr="00D46E25">
        <w:rPr>
          <w:rFonts w:cs="Calibri"/>
          <w:szCs w:val="24"/>
          <w:lang w:eastAsia="pl-PL"/>
        </w:rPr>
        <w:t>3</w:t>
      </w:r>
      <w:r w:rsidR="00C341BD">
        <w:rPr>
          <w:rFonts w:cs="Calibri"/>
          <w:szCs w:val="24"/>
          <w:lang w:eastAsia="pl-PL"/>
        </w:rPr>
        <w:t>- </w:t>
      </w:r>
      <w:r w:rsidR="006F19A4">
        <w:rPr>
          <w:rFonts w:cs="Calibri"/>
          <w:szCs w:val="24"/>
          <w:lang w:eastAsia="pl-PL"/>
        </w:rPr>
        <w:t>6</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Pr="00D46E25">
        <w:rPr>
          <w:rFonts w:cs="Calibri"/>
          <w:szCs w:val="24"/>
          <w:lang w:eastAsia="pl-PL"/>
        </w:rPr>
        <w:t>.</w:t>
      </w:r>
    </w:p>
    <w:p w14:paraId="48E85CAE" w14:textId="77777777"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lastRenderedPageBreak/>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Instytucji Zarządzającej,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6FB0C26C" w:rsidR="00D46E25" w:rsidRDefault="00C82C19">
      <w:pPr>
        <w:pStyle w:val="Akapitzlist"/>
        <w:numPr>
          <w:ilvl w:val="0"/>
          <w:numId w:val="51"/>
        </w:numPr>
        <w:ind w:left="284" w:hanging="284"/>
        <w:contextualSpacing w:val="0"/>
        <w:rPr>
          <w:rFonts w:cs="Calibri"/>
          <w:szCs w:val="24"/>
          <w:lang w:eastAsia="pl-PL"/>
        </w:rPr>
      </w:pPr>
      <w:r w:rsidRPr="00D46E25">
        <w:rPr>
          <w:rFonts w:cs="Calibri"/>
          <w:szCs w:val="24"/>
          <w:lang w:eastAsia="pl-PL"/>
        </w:rPr>
        <w:t xml:space="preserve">W przypadku zmiany </w:t>
      </w:r>
      <w:r w:rsidR="00EA7A24" w:rsidRPr="00D46E25">
        <w:rPr>
          <w:rFonts w:cs="Calibri"/>
          <w:szCs w:val="24"/>
          <w:lang w:eastAsia="pl-PL"/>
        </w:rPr>
        <w:t>Z</w:t>
      </w:r>
      <w:r w:rsidRPr="00D46E25">
        <w:rPr>
          <w:rFonts w:cs="Calibri"/>
          <w:szCs w:val="24"/>
          <w:lang w:eastAsia="pl-PL"/>
        </w:rPr>
        <w:t xml:space="preserve">ałączników nr </w:t>
      </w:r>
      <w:r w:rsidR="00FB4A87" w:rsidRPr="00D46E25">
        <w:rPr>
          <w:rFonts w:cs="Calibri"/>
          <w:szCs w:val="24"/>
          <w:lang w:eastAsia="pl-PL"/>
        </w:rPr>
        <w:t>10</w:t>
      </w:r>
      <w:r w:rsidR="00F15515" w:rsidRPr="00D46E25">
        <w:rPr>
          <w:rFonts w:cs="Calibri"/>
          <w:szCs w:val="24"/>
          <w:lang w:eastAsia="pl-PL"/>
        </w:rPr>
        <w:t>,</w:t>
      </w:r>
      <w:r w:rsidR="00422CC8">
        <w:rPr>
          <w:rFonts w:cs="Calibri"/>
          <w:szCs w:val="24"/>
          <w:lang w:eastAsia="pl-PL"/>
        </w:rPr>
        <w:t xml:space="preserve"> </w:t>
      </w:r>
      <w:r w:rsidR="00FB4A87" w:rsidRPr="00D46E25">
        <w:rPr>
          <w:rFonts w:cs="Calibri"/>
          <w:szCs w:val="24"/>
          <w:lang w:eastAsia="pl-PL"/>
        </w:rPr>
        <w:t>11</w:t>
      </w:r>
      <w:r w:rsidR="00F15515" w:rsidRPr="00D46E25">
        <w:rPr>
          <w:rFonts w:cs="Calibri"/>
          <w:szCs w:val="24"/>
          <w:lang w:eastAsia="pl-PL"/>
        </w:rPr>
        <w:t xml:space="preserve"> i 12</w:t>
      </w:r>
      <w:r w:rsidRPr="00D46E25">
        <w:rPr>
          <w:rFonts w:cs="Calibri"/>
          <w:szCs w:val="24"/>
          <w:lang w:eastAsia="pl-PL"/>
        </w:rPr>
        <w:t xml:space="preserve"> lub wzorów </w:t>
      </w:r>
      <w:r w:rsidR="00EA7A24" w:rsidRPr="00D46E25">
        <w:rPr>
          <w:rFonts w:cs="Calibri"/>
          <w:szCs w:val="24"/>
          <w:lang w:eastAsia="pl-PL"/>
        </w:rPr>
        <w:t>Z</w:t>
      </w:r>
      <w:r w:rsidRPr="00D46E25">
        <w:rPr>
          <w:rFonts w:cs="Calibri"/>
          <w:szCs w:val="24"/>
          <w:lang w:eastAsia="pl-PL"/>
        </w:rPr>
        <w:t xml:space="preserve">ałączników nr </w:t>
      </w:r>
      <w:r w:rsidR="0028654A" w:rsidRPr="00D46E25">
        <w:rPr>
          <w:rFonts w:cs="Calibri"/>
          <w:szCs w:val="24"/>
          <w:lang w:eastAsia="pl-PL"/>
        </w:rPr>
        <w:t xml:space="preserve">5, </w:t>
      </w:r>
      <w:r w:rsidRPr="00D46E25">
        <w:rPr>
          <w:rFonts w:cs="Calibri"/>
          <w:szCs w:val="24"/>
          <w:lang w:eastAsia="pl-PL"/>
        </w:rPr>
        <w:t>6, 7,</w:t>
      </w:r>
      <w:r w:rsidR="0003621B" w:rsidRPr="00D46E25">
        <w:rPr>
          <w:rFonts w:cs="Calibri"/>
          <w:szCs w:val="24"/>
          <w:lang w:eastAsia="pl-PL"/>
        </w:rPr>
        <w:t xml:space="preserve"> </w:t>
      </w:r>
      <w:r w:rsidRPr="00D46E25">
        <w:rPr>
          <w:rFonts w:cs="Calibri"/>
          <w:szCs w:val="24"/>
          <w:lang w:eastAsia="pl-PL"/>
        </w:rPr>
        <w:t>8</w:t>
      </w:r>
      <w:r w:rsidR="00263C18" w:rsidRPr="00D46E25">
        <w:rPr>
          <w:rFonts w:cs="Calibri"/>
          <w:szCs w:val="24"/>
          <w:lang w:eastAsia="pl-PL"/>
        </w:rPr>
        <w:t>,</w:t>
      </w:r>
      <w:r w:rsidR="00D40EB1" w:rsidRPr="00D46E25">
        <w:rPr>
          <w:rFonts w:cs="Calibri"/>
          <w:szCs w:val="24"/>
          <w:lang w:eastAsia="pl-PL"/>
        </w:rPr>
        <w:t xml:space="preserve"> </w:t>
      </w:r>
      <w:r w:rsidR="00263C18" w:rsidRPr="00D46E25">
        <w:rPr>
          <w:rFonts w:cs="Calibri"/>
          <w:szCs w:val="24"/>
          <w:lang w:eastAsia="pl-PL"/>
        </w:rPr>
        <w:t>9</w:t>
      </w:r>
      <w:r w:rsidR="003726A0">
        <w:rPr>
          <w:rFonts w:cs="Calibri"/>
          <w:szCs w:val="24"/>
          <w:lang w:eastAsia="pl-PL"/>
        </w:rPr>
        <w:t xml:space="preserve"> </w:t>
      </w:r>
      <w:r w:rsidR="00E907A5">
        <w:rPr>
          <w:rFonts w:cs="Calibri"/>
          <w:szCs w:val="24"/>
          <w:lang w:eastAsia="pl-PL"/>
        </w:rPr>
        <w:t>do Umowy</w:t>
      </w:r>
      <w:r w:rsidR="00EB46AC">
        <w:rPr>
          <w:rFonts w:cs="Calibri"/>
          <w:szCs w:val="24"/>
          <w:lang w:eastAsia="pl-PL"/>
        </w:rPr>
        <w:t>,</w:t>
      </w:r>
      <w:r w:rsidR="00E907A5">
        <w:rPr>
          <w:rFonts w:cs="Calibri"/>
          <w:szCs w:val="24"/>
          <w:lang w:eastAsia="pl-PL"/>
        </w:rPr>
        <w:t xml:space="preserve"> </w:t>
      </w:r>
      <w:r w:rsidRPr="00D46E25">
        <w:rPr>
          <w:rFonts w:cs="Calibri"/>
          <w:szCs w:val="24"/>
          <w:lang w:eastAsia="pl-PL"/>
        </w:rPr>
        <w:t>Instytucja Zarządzająca</w:t>
      </w:r>
      <w:r w:rsidR="00F2294B" w:rsidRPr="00D46E25">
        <w:rPr>
          <w:rFonts w:cs="Calibri"/>
          <w:szCs w:val="24"/>
          <w:lang w:eastAsia="pl-PL"/>
        </w:rPr>
        <w:t xml:space="preserve"> </w:t>
      </w:r>
      <w:r w:rsidR="000B78C4" w:rsidRPr="00D46E25">
        <w:rPr>
          <w:rFonts w:cs="Calibri"/>
          <w:szCs w:val="24"/>
          <w:lang w:eastAsia="pl-PL"/>
        </w:rPr>
        <w:t xml:space="preserve">zamieszcza </w:t>
      </w:r>
      <w:r w:rsidR="00F2294B" w:rsidRPr="00D46E25">
        <w:rPr>
          <w:rFonts w:cs="Calibri"/>
          <w:szCs w:val="24"/>
          <w:lang w:eastAsia="pl-PL"/>
        </w:rPr>
        <w:t xml:space="preserve">na stronie internetowej Programu </w:t>
      </w:r>
      <w:r w:rsidR="000B78C4" w:rsidRPr="00D46E25">
        <w:rPr>
          <w:rFonts w:cs="Calibri"/>
          <w:szCs w:val="24"/>
          <w:lang w:eastAsia="pl-PL"/>
        </w:rPr>
        <w:t xml:space="preserve">informację </w:t>
      </w:r>
      <w:r w:rsidRPr="00D46E25">
        <w:rPr>
          <w:rFonts w:cs="Calibri"/>
          <w:szCs w:val="24"/>
          <w:lang w:eastAsia="pl-PL"/>
        </w:rPr>
        <w:t>o ich zmianie i</w:t>
      </w:r>
      <w:r w:rsidR="00263C18" w:rsidRPr="00D46E25">
        <w:rPr>
          <w:rFonts w:cs="Calibri"/>
          <w:szCs w:val="24"/>
          <w:lang w:eastAsia="pl-PL"/>
        </w:rPr>
        <w:t> </w:t>
      </w:r>
      <w:r w:rsidRPr="00D46E25">
        <w:rPr>
          <w:rFonts w:cs="Calibri"/>
          <w:szCs w:val="24"/>
          <w:lang w:eastAsia="pl-PL"/>
        </w:rPr>
        <w:t>o</w:t>
      </w:r>
      <w:r w:rsidR="00263C18" w:rsidRPr="00D46E25">
        <w:rPr>
          <w:rFonts w:cs="Calibri"/>
          <w:szCs w:val="24"/>
          <w:lang w:eastAsia="pl-PL"/>
        </w:rPr>
        <w:t> </w:t>
      </w:r>
      <w:r w:rsidRPr="00D46E25">
        <w:rPr>
          <w:rFonts w:cs="Calibri"/>
          <w:szCs w:val="24"/>
          <w:lang w:eastAsia="pl-PL"/>
        </w:rPr>
        <w:t xml:space="preserve">terminie, od którego zmiany obowiązują. </w:t>
      </w:r>
      <w:r w:rsidR="008E576D" w:rsidRPr="00230DAE">
        <w:rPr>
          <w:rFonts w:cs="Calibri"/>
          <w:szCs w:val="24"/>
          <w:shd w:val="clear" w:color="auto" w:fill="FFFFFF" w:themeFill="background1"/>
          <w:lang w:eastAsia="pl-PL"/>
        </w:rPr>
        <w:t xml:space="preserve">Powyższe </w:t>
      </w:r>
      <w:r w:rsidRPr="00230DAE">
        <w:rPr>
          <w:rFonts w:cs="Calibri"/>
          <w:szCs w:val="24"/>
          <w:shd w:val="clear" w:color="auto" w:fill="FFFFFF" w:themeFill="background1"/>
          <w:lang w:eastAsia="pl-PL"/>
        </w:rPr>
        <w:t>nie wymaga zawarcia aneksu do Umowy.</w:t>
      </w:r>
    </w:p>
    <w:p w14:paraId="1799DBF4" w14:textId="6FB9F8A9" w:rsidR="004B29D0" w:rsidRPr="003726A0" w:rsidRDefault="00625144">
      <w:pPr>
        <w:pStyle w:val="Akapitzlist"/>
        <w:numPr>
          <w:ilvl w:val="0"/>
          <w:numId w:val="51"/>
        </w:numPr>
        <w:ind w:left="284" w:hanging="284"/>
        <w:contextualSpacing w:val="0"/>
        <w:rPr>
          <w:rFonts w:cs="Calibri"/>
          <w:color w:val="0D0D0D" w:themeColor="text1" w:themeTint="F2"/>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0CB2FC1A" w14:textId="1D64AE59" w:rsidR="003726A0" w:rsidRDefault="003726A0" w:rsidP="003515A2">
      <w:pPr>
        <w:pStyle w:val="Akapitzlist"/>
        <w:numPr>
          <w:ilvl w:val="0"/>
          <w:numId w:val="51"/>
        </w:numPr>
        <w:ind w:left="284" w:hanging="284"/>
        <w:contextualSpacing w:val="0"/>
        <w:rPr>
          <w:rFonts w:cs="Calibri"/>
          <w:szCs w:val="24"/>
          <w:lang w:eastAsia="pl-PL"/>
        </w:rPr>
      </w:pPr>
      <w:bookmarkStart w:id="82" w:name="_Hlk147485375"/>
      <w:bookmarkStart w:id="83" w:name="_Hlk147297652"/>
      <w:r>
        <w:rPr>
          <w:rFonts w:cs="Calibri"/>
          <w:szCs w:val="24"/>
        </w:rPr>
        <w:t xml:space="preserve">Zmiana </w:t>
      </w:r>
      <w:r w:rsidRPr="00F31B6B">
        <w:rPr>
          <w:rFonts w:cs="Calibri"/>
          <w:szCs w:val="24"/>
        </w:rPr>
        <w:t>przez Beneficjenta Załączników nr 5</w:t>
      </w:r>
      <w:r w:rsidR="00C341BD">
        <w:rPr>
          <w:rFonts w:cs="Calibri"/>
          <w:szCs w:val="24"/>
        </w:rPr>
        <w:t>-</w:t>
      </w:r>
      <w:r w:rsidRPr="00F31B6B">
        <w:rPr>
          <w:rFonts w:cs="Calibri"/>
          <w:szCs w:val="24"/>
        </w:rPr>
        <w:t xml:space="preserve">9 </w:t>
      </w:r>
      <w:r w:rsidR="00E907A5">
        <w:rPr>
          <w:rFonts w:cs="Calibri"/>
          <w:szCs w:val="24"/>
        </w:rPr>
        <w:t xml:space="preserve">do Umowy </w:t>
      </w:r>
      <w:r w:rsidRPr="00F31B6B">
        <w:rPr>
          <w:rFonts w:cs="Calibri"/>
          <w:szCs w:val="24"/>
        </w:rPr>
        <w:t xml:space="preserve">nie wymaga zawarcia aneksu do Umowy, za wyjątkiem wprowadzenia zmian do Projektu skutkujących jednocześnie koniecznością zawarcia aneksu do Umowy i </w:t>
      </w:r>
      <w:r>
        <w:rPr>
          <w:rFonts w:cs="Calibri"/>
          <w:szCs w:val="24"/>
        </w:rPr>
        <w:t>zmianą</w:t>
      </w:r>
      <w:r w:rsidRPr="00F31B6B">
        <w:rPr>
          <w:rFonts w:cs="Calibri"/>
          <w:szCs w:val="24"/>
        </w:rPr>
        <w:t xml:space="preserve"> danego Załącznika</w:t>
      </w:r>
      <w:bookmarkEnd w:id="82"/>
      <w:r w:rsidRPr="00F31B6B">
        <w:rPr>
          <w:rFonts w:cs="Calibri"/>
          <w:szCs w:val="24"/>
        </w:rPr>
        <w:t xml:space="preserve">. </w:t>
      </w:r>
    </w:p>
    <w:bookmarkEnd w:id="83"/>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84" w:name="_Hlk92806562"/>
      <w:r w:rsidRPr="00A55663">
        <w:rPr>
          <w:rFonts w:cs="Calibri"/>
          <w:sz w:val="24"/>
          <w:szCs w:val="24"/>
        </w:rPr>
        <w:t xml:space="preserve">§ </w:t>
      </w:r>
      <w:r w:rsidR="00AC230B" w:rsidRPr="00A55663">
        <w:rPr>
          <w:rFonts w:cs="Calibri"/>
          <w:sz w:val="24"/>
          <w:szCs w:val="24"/>
        </w:rPr>
        <w:t>21</w:t>
      </w:r>
    </w:p>
    <w:bookmarkEnd w:id="84"/>
    <w:p w14:paraId="3CED54D5" w14:textId="77777777" w:rsidR="00D46E25" w:rsidRDefault="0057473D">
      <w:pPr>
        <w:pStyle w:val="Akapitzlist"/>
        <w:numPr>
          <w:ilvl w:val="0"/>
          <w:numId w:val="52"/>
        </w:numPr>
        <w:spacing w:before="120"/>
        <w:ind w:left="284" w:hanging="284"/>
        <w:contextualSpacing w:val="0"/>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Pr="00A55663">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036867C4" w14:textId="513D201A" w:rsidR="00D46E25" w:rsidRPr="00D46E25" w:rsidRDefault="0057473D">
      <w:pPr>
        <w:pStyle w:val="Akapitzlist"/>
        <w:numPr>
          <w:ilvl w:val="0"/>
          <w:numId w:val="52"/>
        </w:numPr>
        <w:ind w:left="284" w:hanging="284"/>
        <w:contextualSpacing w:val="0"/>
        <w:rPr>
          <w:rFonts w:cs="Calibri"/>
          <w:szCs w:val="24"/>
          <w:lang w:eastAsia="pl-PL"/>
        </w:rPr>
      </w:pPr>
      <w:r w:rsidRPr="00D46E25">
        <w:rPr>
          <w:rFonts w:cs="Calibri"/>
          <w:iCs/>
          <w:color w:val="000000" w:themeColor="text1"/>
          <w:szCs w:val="24"/>
        </w:rPr>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 xml:space="preserve">Wytycznych </w:t>
      </w:r>
      <w:r w:rsidR="00FE07FC">
        <w:rPr>
          <w:rFonts w:cs="Calibri"/>
          <w:iCs/>
          <w:color w:val="000000" w:themeColor="text1"/>
          <w:szCs w:val="24"/>
        </w:rPr>
        <w:t xml:space="preserve">dotyczących </w:t>
      </w:r>
      <w:r w:rsidR="009167E3" w:rsidRPr="00D46E25">
        <w:rPr>
          <w:rFonts w:cs="Calibri"/>
          <w:iCs/>
          <w:color w:val="000000" w:themeColor="text1"/>
          <w:szCs w:val="24"/>
        </w:rPr>
        <w:t>sposobu korygowania nieprawidłowości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5722F3DF" w:rsid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246530" w:rsidRPr="00D46E25">
        <w:rPr>
          <w:rFonts w:cs="Calibri"/>
          <w:szCs w:val="24"/>
          <w:lang w:eastAsia="pl-PL"/>
        </w:rPr>
        <w:t>Instytucja Zarządzająca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pPr>
        <w:pStyle w:val="Akapitzlist"/>
        <w:numPr>
          <w:ilvl w:val="0"/>
          <w:numId w:val="52"/>
        </w:numPr>
        <w:ind w:left="284" w:hanging="284"/>
        <w:contextualSpacing w:val="0"/>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777777"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430E211E" w14:textId="77777777" w:rsidR="00D46E25" w:rsidRDefault="00D47202">
      <w:pPr>
        <w:pStyle w:val="Akapitzlist"/>
        <w:numPr>
          <w:ilvl w:val="0"/>
          <w:numId w:val="54"/>
        </w:numPr>
        <w:contextualSpacing w:val="0"/>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t>przyczyny braku pełnej realizacji wartości docelowych wskaźnika,</w:t>
      </w:r>
    </w:p>
    <w:p w14:paraId="263BCB41" w14:textId="370C9A06" w:rsidR="00D47202" w:rsidRPr="00D46E25" w:rsidRDefault="00D47202">
      <w:pPr>
        <w:pStyle w:val="Akapitzlist"/>
        <w:numPr>
          <w:ilvl w:val="0"/>
          <w:numId w:val="54"/>
        </w:numPr>
        <w:contextualSpacing w:val="0"/>
        <w:rPr>
          <w:rFonts w:eastAsia="Times New Roman" w:cs="Calibri"/>
          <w:szCs w:val="24"/>
          <w:lang w:eastAsia="pl-PL"/>
        </w:rPr>
      </w:pPr>
      <w:r w:rsidRPr="00D46E25">
        <w:rPr>
          <w:rFonts w:cs="Calibri"/>
          <w:szCs w:val="24"/>
          <w:lang w:eastAsia="pl-PL"/>
        </w:rPr>
        <w:lastRenderedPageBreak/>
        <w:t>ocenę wpływu czynników niezależnych od Beneficjenta, które uniemożliwiły pełną realizację wartości docelowej wskaźnika.</w:t>
      </w:r>
    </w:p>
    <w:p w14:paraId="5EF13786" w14:textId="25625A52" w:rsidR="00D47202" w:rsidRPr="00A55663" w:rsidRDefault="00D47202">
      <w:pPr>
        <w:pStyle w:val="Akapitzlist"/>
        <w:numPr>
          <w:ilvl w:val="0"/>
          <w:numId w:val="53"/>
        </w:numPr>
        <w:contextualSpacing w:val="0"/>
        <w:rPr>
          <w:rFonts w:cs="Calibri"/>
          <w:szCs w:val="24"/>
          <w:lang w:eastAsia="pl-PL"/>
        </w:rPr>
      </w:pPr>
      <w:r w:rsidRPr="00A55663">
        <w:rPr>
          <w:rFonts w:cs="Calibri"/>
          <w:szCs w:val="24"/>
          <w:lang w:eastAsia="pl-PL"/>
        </w:rPr>
        <w:t>w przypadku wskaźnika rezultatu, którego założenia nie zostały osiągnięte, Instytucja Zarządzająca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pPr>
        <w:pStyle w:val="Akapitzlist"/>
        <w:numPr>
          <w:ilvl w:val="0"/>
          <w:numId w:val="55"/>
        </w:numPr>
        <w:contextualSpacing w:val="0"/>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stopień niezrealizowania wskaźnika,</w:t>
      </w:r>
    </w:p>
    <w:p w14:paraId="65675249" w14:textId="77777777" w:rsidR="00D46E25" w:rsidRDefault="00D47202">
      <w:pPr>
        <w:pStyle w:val="Akapitzlist"/>
        <w:numPr>
          <w:ilvl w:val="0"/>
          <w:numId w:val="55"/>
        </w:numPr>
        <w:contextualSpacing w:val="0"/>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pPr>
        <w:pStyle w:val="Akapitzlist"/>
        <w:numPr>
          <w:ilvl w:val="0"/>
          <w:numId w:val="55"/>
        </w:numPr>
        <w:contextualSpacing w:val="0"/>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77777777" w:rsidR="00E47FE4" w:rsidRDefault="004C059B">
      <w:pPr>
        <w:pStyle w:val="Akapitzlist"/>
        <w:numPr>
          <w:ilvl w:val="0"/>
          <w:numId w:val="52"/>
        </w:numPr>
        <w:ind w:left="284" w:hanging="284"/>
        <w:contextualSpacing w:val="0"/>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Instytucja Zarządzająca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47A7314E" w:rsidR="00717E0D" w:rsidRPr="00E47FE4" w:rsidRDefault="0057473D">
      <w:pPr>
        <w:pStyle w:val="Akapitzlist"/>
        <w:numPr>
          <w:ilvl w:val="0"/>
          <w:numId w:val="52"/>
        </w:numPr>
        <w:ind w:left="284" w:hanging="284"/>
        <w:contextualSpacing w:val="0"/>
        <w:rPr>
          <w:rFonts w:cs="Calibri"/>
          <w:szCs w:val="24"/>
          <w:lang w:eastAsia="pl-PL"/>
        </w:rPr>
      </w:pPr>
      <w:r w:rsidRPr="00E47FE4">
        <w:rPr>
          <w:rFonts w:cs="Calibri"/>
          <w:iCs/>
          <w:color w:val="000000" w:themeColor="text1"/>
          <w:szCs w:val="24"/>
        </w:rPr>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poinformowania Instytucji Zarządzającej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zwrotu. Przez dzień zwrotu środków rozumie się datę obciążenia rachunku płatniczego Beneficjenta/datę wpłaty gotówki na rachunek Instytucji Zarządzającej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9015A0" w:rsidRPr="00E47FE4">
        <w:rPr>
          <w:rFonts w:cs="Calibri"/>
          <w:iCs/>
          <w:color w:val="000000" w:themeColor="text1"/>
          <w:szCs w:val="24"/>
        </w:rPr>
        <w:t>4</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85"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pPr>
        <w:pStyle w:val="Akapitzlist"/>
        <w:numPr>
          <w:ilvl w:val="0"/>
          <w:numId w:val="56"/>
        </w:numPr>
        <w:spacing w:before="120"/>
        <w:ind w:left="284" w:hanging="284"/>
        <w:contextualSpacing w:val="0"/>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pPr>
        <w:pStyle w:val="Akapitzlist"/>
        <w:numPr>
          <w:ilvl w:val="0"/>
          <w:numId w:val="56"/>
        </w:numPr>
        <w:ind w:left="284" w:hanging="284"/>
        <w:contextualSpacing w:val="0"/>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lastRenderedPageBreak/>
        <w:t>umieszczania w widoczny sposób znaku Funduszy Europejskich, znaku barw Rzeczypospolitej Polskiej (jeśli dotyczy; wersja pełnokolorowa),znaku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pPr>
        <w:pStyle w:val="Akapitzlist"/>
        <w:numPr>
          <w:ilvl w:val="0"/>
          <w:numId w:val="58"/>
        </w:numPr>
        <w:ind w:left="1423" w:hanging="357"/>
        <w:contextualSpacing w:val="0"/>
        <w:rPr>
          <w:rFonts w:cs="Calibri"/>
          <w:szCs w:val="24"/>
          <w:lang w:eastAsia="pl-PL"/>
        </w:rPr>
      </w:pPr>
      <w:r w:rsidRPr="00897258">
        <w:rPr>
          <w:rFonts w:cs="Calibri"/>
          <w:szCs w:val="24"/>
          <w:lang w:eastAsia="pl-PL"/>
        </w:rPr>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pPr>
        <w:pStyle w:val="Akapitzlist"/>
        <w:numPr>
          <w:ilvl w:val="0"/>
          <w:numId w:val="58"/>
        </w:numPr>
        <w:contextualSpacing w:val="0"/>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pPr>
        <w:pStyle w:val="Akapitzlist"/>
        <w:numPr>
          <w:ilvl w:val="0"/>
          <w:numId w:val="59"/>
        </w:numPr>
        <w:contextualSpacing w:val="0"/>
        <w:rPr>
          <w:rFonts w:eastAsia="Calibri" w:cs="Calibri"/>
          <w:szCs w:val="24"/>
        </w:rPr>
      </w:pPr>
      <w:r w:rsidRPr="00A55663">
        <w:rPr>
          <w:rFonts w:eastAsia="Calibri" w:cs="Calibri"/>
          <w:szCs w:val="24"/>
        </w:rPr>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pPr>
        <w:pStyle w:val="Akapitzlist"/>
        <w:numPr>
          <w:ilvl w:val="0"/>
          <w:numId w:val="59"/>
        </w:numPr>
        <w:contextualSpacing w:val="0"/>
        <w:rPr>
          <w:rFonts w:eastAsia="Calibri" w:cs="Calibri"/>
          <w:szCs w:val="24"/>
        </w:rPr>
      </w:pPr>
      <w:r w:rsidRPr="00897258">
        <w:rPr>
          <w:rFonts w:eastAsia="Calibri" w:cs="Calibri"/>
          <w:szCs w:val="24"/>
        </w:rPr>
        <w:t xml:space="preserve">Projektu wspieranego z </w:t>
      </w:r>
      <w:bookmarkStart w:id="86" w:name="_Hlk124853353"/>
      <w:r w:rsidRPr="00897258">
        <w:rPr>
          <w:rFonts w:eastAsia="Calibri" w:cs="Calibri"/>
          <w:szCs w:val="24"/>
        </w:rPr>
        <w:t>Funduszu na rzecz Sprawiedliwej Transformacji</w:t>
      </w:r>
      <w:bookmarkEnd w:id="86"/>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0AEDE622" w:rsidR="009E766D" w:rsidRPr="00897258" w:rsidRDefault="009E766D" w:rsidP="00A84117">
      <w:pPr>
        <w:ind w:left="737" w:firstLine="0"/>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z</w:t>
      </w:r>
      <w:r w:rsidR="00CA70A6">
        <w:rPr>
          <w:rFonts w:eastAsia="Calibri" w:cs="Calibri"/>
          <w:szCs w:val="24"/>
        </w:rPr>
        <w:t> </w:t>
      </w:r>
      <w:r w:rsidR="005572F4" w:rsidRPr="00897258">
        <w:rPr>
          <w:rFonts w:eastAsia="Calibri" w:cs="Calibri"/>
          <w:szCs w:val="24"/>
        </w:rPr>
        <w:t xml:space="preserve">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Pr="00897258">
        <w:rPr>
          <w:rFonts w:eastAsia="Calibri" w:cs="Calibri"/>
          <w:szCs w:val="24"/>
        </w:rPr>
        <w:t xml:space="preserve">Instytucją Zarządzającą. </w:t>
      </w:r>
    </w:p>
    <w:p w14:paraId="198B7FD5" w14:textId="7A34CDCF" w:rsidR="009E766D" w:rsidRPr="00A55663" w:rsidRDefault="009E766D" w:rsidP="00A55663">
      <w:pPr>
        <w:ind w:left="737" w:firstLine="0"/>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pPr>
        <w:pStyle w:val="Akapitzlist"/>
        <w:numPr>
          <w:ilvl w:val="0"/>
          <w:numId w:val="57"/>
        </w:numPr>
        <w:contextualSpacing w:val="0"/>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24106EB6" w:rsidR="009E766D" w:rsidRPr="00897258" w:rsidRDefault="009E766D">
      <w:pPr>
        <w:pStyle w:val="Akapitzlist"/>
        <w:numPr>
          <w:ilvl w:val="0"/>
          <w:numId w:val="57"/>
        </w:numPr>
        <w:contextualSpacing w:val="0"/>
        <w:rPr>
          <w:rFonts w:cs="Calibri"/>
          <w:szCs w:val="24"/>
          <w:lang w:eastAsia="pl-PL"/>
        </w:rPr>
      </w:pPr>
      <w:bookmarkStart w:id="87" w:name="_Hlk126316280"/>
      <w:r w:rsidRPr="00897258">
        <w:rPr>
          <w:rFonts w:cs="Calibri"/>
          <w:szCs w:val="24"/>
          <w:lang w:eastAsia="pl-PL"/>
        </w:rPr>
        <w:t xml:space="preserve">umieszczenia krótkiego opisu Projektu na </w:t>
      </w:r>
      <w:r w:rsidR="00435AAF" w:rsidRPr="00897258">
        <w:rPr>
          <w:rFonts w:cs="Calibri"/>
          <w:szCs w:val="24"/>
          <w:lang w:eastAsia="pl-PL"/>
        </w:rPr>
        <w:t>oficjaln</w:t>
      </w:r>
      <w:r w:rsidR="000A70EC" w:rsidRPr="000A70EC">
        <w:rPr>
          <w:rFonts w:cs="Calibri"/>
          <w:szCs w:val="24"/>
          <w:lang w:eastAsia="pl-PL"/>
        </w:rPr>
        <w:t xml:space="preserve">ych stronach (kontach) w mediach społecznościowych Beneficjenta lub na </w:t>
      </w:r>
      <w:r w:rsidRPr="00897258">
        <w:rPr>
          <w:rFonts w:cs="Calibri"/>
          <w:szCs w:val="24"/>
          <w:lang w:eastAsia="pl-PL"/>
        </w:rPr>
        <w:t>stronie internetowej</w:t>
      </w:r>
      <w:r w:rsidR="00896CB5" w:rsidRPr="00897258">
        <w:rPr>
          <w:rFonts w:cs="Calibri"/>
          <w:szCs w:val="24"/>
          <w:lang w:eastAsia="pl-PL"/>
        </w:rPr>
        <w:t>, jeśli ją posiada</w:t>
      </w:r>
      <w:r w:rsidRPr="00897258">
        <w:rPr>
          <w:rFonts w:cs="Calibri"/>
          <w:szCs w:val="24"/>
          <w:lang w:eastAsia="pl-PL"/>
        </w:rPr>
        <w:t>. Opis Projektu musi zawierać</w:t>
      </w:r>
      <w:bookmarkEnd w:id="87"/>
      <w:r w:rsidRPr="00897258">
        <w:rPr>
          <w:rFonts w:cs="Calibri"/>
          <w:szCs w:val="24"/>
          <w:lang w:eastAsia="pl-PL"/>
        </w:rPr>
        <w:t xml:space="preserve">: </w:t>
      </w:r>
    </w:p>
    <w:p w14:paraId="111F1E3D" w14:textId="77777777" w:rsidR="00897258" w:rsidRDefault="009E766D">
      <w:pPr>
        <w:pStyle w:val="Akapitzlist"/>
        <w:numPr>
          <w:ilvl w:val="0"/>
          <w:numId w:val="60"/>
        </w:numPr>
        <w:contextualSpacing w:val="0"/>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pPr>
        <w:pStyle w:val="Akapitzlist"/>
        <w:numPr>
          <w:ilvl w:val="0"/>
          <w:numId w:val="60"/>
        </w:numPr>
        <w:contextualSpacing w:val="0"/>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lastRenderedPageBreak/>
        <w:t xml:space="preserve">cel lub cele Projektu, </w:t>
      </w:r>
    </w:p>
    <w:p w14:paraId="057C71FA" w14:textId="77777777" w:rsidR="00897258" w:rsidRPr="00897258" w:rsidRDefault="009E766D">
      <w:pPr>
        <w:pStyle w:val="Akapitzlist"/>
        <w:numPr>
          <w:ilvl w:val="0"/>
          <w:numId w:val="60"/>
        </w:numPr>
        <w:contextualSpacing w:val="0"/>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pPr>
        <w:pStyle w:val="Akapitzlist"/>
        <w:numPr>
          <w:ilvl w:val="0"/>
          <w:numId w:val="60"/>
        </w:numPr>
        <w:contextualSpacing w:val="0"/>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pPr>
        <w:pStyle w:val="Akapitzlist"/>
        <w:numPr>
          <w:ilvl w:val="0"/>
          <w:numId w:val="57"/>
        </w:numPr>
        <w:contextualSpacing w:val="0"/>
        <w:rPr>
          <w:rFonts w:cs="Calibri"/>
          <w:szCs w:val="24"/>
          <w:lang w:eastAsia="pl-PL"/>
        </w:rPr>
      </w:pPr>
      <w:r w:rsidRPr="00897258">
        <w:rPr>
          <w:rFonts w:cs="Calibri"/>
          <w:szCs w:val="24"/>
          <w:lang w:eastAsia="pl-PL"/>
        </w:rPr>
        <w:t>dokumentowania działań informacyjnych i promocyjnych prowadzonych w ramach Projektu.</w:t>
      </w:r>
    </w:p>
    <w:p w14:paraId="7FBD9015" w14:textId="66B607AD" w:rsidR="00897258" w:rsidRDefault="004F0573">
      <w:pPr>
        <w:pStyle w:val="Akapitzlist"/>
        <w:numPr>
          <w:ilvl w:val="0"/>
          <w:numId w:val="56"/>
        </w:numPr>
        <w:ind w:left="284" w:hanging="284"/>
        <w:contextualSpacing w:val="0"/>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ważnego etapu np. rozpoczęcie inwestycji, oddanie inwestycji do</w:t>
      </w:r>
      <w:r w:rsidR="00CA70A6">
        <w:rPr>
          <w:rFonts w:eastAsia="Calibri" w:cs="Calibri"/>
          <w:szCs w:val="24"/>
        </w:rPr>
        <w:t> </w:t>
      </w:r>
      <w:r w:rsidRPr="00897258">
        <w:rPr>
          <w:rFonts w:eastAsia="Calibri" w:cs="Calibri"/>
          <w:szCs w:val="24"/>
        </w:rPr>
        <w:t xml:space="preserve">użytkowania itp. Do udziału w wydarzeniu informacyjno-promocyjnym należy zaprosić </w:t>
      </w:r>
      <w:r w:rsidR="00584154" w:rsidRPr="00897258">
        <w:rPr>
          <w:rFonts w:eastAsia="Calibri" w:cs="Calibri"/>
          <w:szCs w:val="24"/>
        </w:rPr>
        <w:t xml:space="preserve">przedstawicieli Komisji Europejskiej i Instytucji Zarządzającej </w:t>
      </w:r>
      <w:r w:rsidRPr="00897258">
        <w:rPr>
          <w:rFonts w:eastAsia="Calibri" w:cs="Calibri"/>
          <w:szCs w:val="24"/>
        </w:rPr>
        <w:t>z</w:t>
      </w:r>
      <w:r w:rsidR="00FE188A" w:rsidRPr="00897258">
        <w:rPr>
          <w:rFonts w:eastAsia="Calibri" w:cs="Calibri"/>
          <w:szCs w:val="24"/>
        </w:rPr>
        <w:t> </w:t>
      </w:r>
      <w:r w:rsidRPr="00897258">
        <w:rPr>
          <w:rFonts w:eastAsia="Calibri" w:cs="Calibri"/>
          <w:szCs w:val="24"/>
        </w:rPr>
        <w:t>co najmniej 4-tygodniowym 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9" w:name="_Hlk126317748"/>
      <w:r w:rsidR="00CA06F9">
        <w:rPr>
          <w:rFonts w:eastAsia="Calibri" w:cs="Calibri"/>
          <w:szCs w:val="24"/>
        </w:rPr>
        <w:t xml:space="preserve"> </w:t>
      </w:r>
      <w:r w:rsidR="00FB5AE4" w:rsidRPr="00897258">
        <w:rPr>
          <w:rFonts w:eastAsia="Calibri" w:cs="Calibri"/>
          <w:szCs w:val="24"/>
        </w:rPr>
        <w:br/>
      </w:r>
      <w:hyperlink r:id="rId12" w:history="1">
        <w:r w:rsidR="00FE188A" w:rsidRPr="00897258">
          <w:rPr>
            <w:u w:val="single"/>
          </w:rPr>
          <w:t>regio-poland@ec.europa.eu</w:t>
        </w:r>
      </w:hyperlink>
      <w:r w:rsidR="004D1601" w:rsidRPr="00897258">
        <w:rPr>
          <w:rFonts w:eastAsia="Calibri" w:cs="Calibri"/>
          <w:szCs w:val="24"/>
        </w:rPr>
        <w:t xml:space="preserve"> </w:t>
      </w:r>
      <w:r w:rsidR="00CA30DA" w:rsidRPr="00897258">
        <w:rPr>
          <w:rFonts w:eastAsia="Calibri" w:cs="Calibri"/>
          <w:szCs w:val="24"/>
        </w:rPr>
        <w:t xml:space="preserve">oraz </w:t>
      </w:r>
      <w:bookmarkStart w:id="90"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897258">
        <w:rPr>
          <w:rFonts w:eastAsia="Calibri" w:cs="Calibri"/>
          <w:szCs w:val="24"/>
          <w:u w:val="single"/>
        </w:rPr>
        <w:t xml:space="preserve"> </w:t>
      </w:r>
      <w:bookmarkEnd w:id="90"/>
      <w:r w:rsidR="00CA30DA" w:rsidRPr="00A55663">
        <w:rPr>
          <w:rFonts w:eastAsia="Calibri" w:cs="Calibri"/>
          <w:szCs w:val="24"/>
        </w:rPr>
        <w:t>.</w:t>
      </w:r>
      <w:bookmarkStart w:id="91" w:name="_Hlk126318992"/>
      <w:bookmarkEnd w:id="89"/>
    </w:p>
    <w:p w14:paraId="49B950C7" w14:textId="7319546F" w:rsidR="009E766D" w:rsidRPr="00897258" w:rsidRDefault="009E766D">
      <w:pPr>
        <w:pStyle w:val="Akapitzlist"/>
        <w:numPr>
          <w:ilvl w:val="0"/>
          <w:numId w:val="56"/>
        </w:numPr>
        <w:ind w:left="284" w:hanging="284"/>
        <w:contextualSpacing w:val="0"/>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92"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422CC8">
        <w:rPr>
          <w:rFonts w:eastAsia="Calibri" w:cs="Calibri"/>
          <w:szCs w:val="24"/>
          <w:lang w:bidi="pl-PL"/>
        </w:rPr>
        <w:t xml:space="preserve"> </w:t>
      </w:r>
      <w:r w:rsidR="00501906" w:rsidRPr="00897258">
        <w:rPr>
          <w:rFonts w:eastAsia="Calibri" w:cs="Calibri"/>
          <w:szCs w:val="24"/>
          <w:lang w:bidi="pl-PL"/>
        </w:rPr>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Pr="00897258">
        <w:rPr>
          <w:rFonts w:eastAsia="Calibri" w:cs="Calibri"/>
          <w:szCs w:val="24"/>
          <w:lang w:bidi="pl-PL"/>
        </w:rPr>
        <w:t>Instytucję Zarządzającą o:</w:t>
      </w:r>
    </w:p>
    <w:p w14:paraId="73FBA1FE" w14:textId="6AA3505F" w:rsidR="00E11D2E" w:rsidRDefault="009E766D">
      <w:pPr>
        <w:pStyle w:val="Akapitzlist"/>
        <w:numPr>
          <w:ilvl w:val="0"/>
          <w:numId w:val="61"/>
        </w:numPr>
        <w:contextualSpacing w:val="0"/>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pPr>
        <w:pStyle w:val="Akapitzlist"/>
        <w:numPr>
          <w:ilvl w:val="0"/>
          <w:numId w:val="61"/>
        </w:numPr>
        <w:contextualSpacing w:val="0"/>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91"/>
    <w:bookmarkEnd w:id="92"/>
    <w:p w14:paraId="2398FC85" w14:textId="7E805306" w:rsidR="00E11D2E" w:rsidRDefault="009E766D">
      <w:pPr>
        <w:pStyle w:val="Akapitzlist"/>
        <w:numPr>
          <w:ilvl w:val="0"/>
          <w:numId w:val="56"/>
        </w:numPr>
        <w:ind w:left="284" w:hanging="284"/>
        <w:contextualSpacing w:val="0"/>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w:t>
      </w:r>
      <w:r w:rsidR="00CA70A6">
        <w:rPr>
          <w:rFonts w:eastAsia="Calibri" w:cs="Calibri"/>
          <w:szCs w:val="24"/>
          <w:lang w:bidi="pl-PL"/>
        </w:rPr>
        <w:t> </w:t>
      </w:r>
      <w:r w:rsidRPr="00A55663">
        <w:rPr>
          <w:rFonts w:eastAsia="Calibri" w:cs="Calibri"/>
          <w:szCs w:val="24"/>
          <w:lang w:bidi="pl-PL"/>
        </w:rPr>
        <w:t>co najmniej 14 dni przed wydarzeniem za pośrednictwem poczty elektronicznej na adres Instytucji Zarządzającej</w:t>
      </w:r>
      <w:r w:rsidR="0020797D" w:rsidRPr="00A55663">
        <w:rPr>
          <w:rFonts w:eastAsia="Calibri" w:cs="Calibri"/>
          <w:szCs w:val="24"/>
          <w:lang w:bidi="pl-PL"/>
        </w:rPr>
        <w:t xml:space="preserve"> </w:t>
      </w:r>
      <w:hyperlink r:id="rId13" w:history="1">
        <w:r w:rsidR="0020797D" w:rsidRPr="00E11D2E">
          <w:rPr>
            <w:u w:val="single"/>
            <w:lang w:bidi="pl-PL"/>
          </w:rPr>
          <w:t>otwarcia.projektow@dolnyslask.pl</w:t>
        </w:r>
      </w:hyperlink>
      <w:r w:rsidR="0020797D" w:rsidRPr="00A55663">
        <w:rPr>
          <w:rFonts w:eastAsia="Calibri" w:cs="Calibri"/>
          <w:szCs w:val="24"/>
          <w:lang w:bidi="pl-PL"/>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4798F6" w:rsidR="00E11D2E" w:rsidRPr="00E11D2E" w:rsidRDefault="00F11A43">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 xml:space="preserve">Projektem lub widzi potrzebę jego wsparcia promocyjnego powinien poinformować o tym fakcie Instytucję Zarządzającą na adres </w:t>
      </w:r>
      <w:hyperlink r:id="rId14" w:history="1">
        <w:r w:rsidRPr="000B0D9C">
          <w:rPr>
            <w:rStyle w:val="Hipercze"/>
            <w:rFonts w:eastAsia="Calibri" w:cs="Calibri"/>
            <w:color w:val="000000" w:themeColor="text1"/>
            <w:szCs w:val="24"/>
          </w:rPr>
          <w:t>otwarcia.projektow@dolnyslask.pl</w:t>
        </w:r>
      </w:hyperlink>
      <w:r w:rsidR="000B0D9C">
        <w:rPr>
          <w:rFonts w:eastAsia="Calibri" w:cs="Calibri"/>
          <w:color w:val="000000" w:themeColor="text1"/>
          <w:szCs w:val="24"/>
        </w:rPr>
        <w:t>.</w:t>
      </w:r>
    </w:p>
    <w:p w14:paraId="48070438" w14:textId="77777777"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Każdorazowo na prośbę Instytucji Zarządzającej,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 xml:space="preserve">przedstawicielami Instytucji Zarządzającej. </w:t>
      </w:r>
    </w:p>
    <w:p w14:paraId="391FBB83" w14:textId="1E92D6D4" w:rsidR="00E11D2E" w:rsidRP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 xml:space="preserve">regularnego wprowadzania aktualnych danych do wyszukiwarki wsparcia dla </w:t>
      </w:r>
      <w:r w:rsidRPr="00E11D2E">
        <w:rPr>
          <w:rFonts w:eastAsia="Calibri" w:cs="Calibri"/>
          <w:iCs/>
          <w:szCs w:val="24"/>
        </w:rPr>
        <w:lastRenderedPageBreak/>
        <w:t>potencjalnych beneficjentów i uczestników projektów, dostępnej na Portalu Funduszy Europejskich.</w:t>
      </w:r>
    </w:p>
    <w:p w14:paraId="53319090" w14:textId="48850EAB"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Instytucja Zarządzająca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wezwaniu. W przypadku braku wykonania przez Beneficjenta działań zaradczych, o których mowa w wezwaniu, Instytucja Zarządzająca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zakresie obowiązków komunikacyjnych beneficjentów FE, który stanowi Załącznik nr 12 do Umowy. W takim przypadku Instytucja Zarządzająca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Harmonogramu płatności. Jeżeli w wyniku pomniejszenia dofinansowania okaże się, że Beneficjent otrzymał środki w kwocie wyższej niż maksymalna wysokość dofinansowania, o której mowa w zdaniu poprzednim, różnica podlega zwrotowi bez odsetek w</w:t>
      </w:r>
      <w:r w:rsidR="009E4132" w:rsidRPr="00E11D2E">
        <w:rPr>
          <w:rFonts w:eastAsia="Calibri" w:cs="Calibri"/>
          <w:szCs w:val="24"/>
        </w:rPr>
        <w:t> </w:t>
      </w:r>
      <w:r w:rsidRPr="00E11D2E">
        <w:rPr>
          <w:rFonts w:eastAsia="Calibri" w:cs="Calibri"/>
          <w:szCs w:val="24"/>
        </w:rPr>
        <w:t>terminie i na zasadach określonych przez Instytucję Zarządzającą. Po</w:t>
      </w:r>
      <w:r w:rsidR="00C7068C" w:rsidRPr="00E11D2E">
        <w:rPr>
          <w:rFonts w:eastAsia="Calibri" w:cs="Calibri"/>
          <w:szCs w:val="24"/>
        </w:rPr>
        <w:t xml:space="preserve"> </w:t>
      </w:r>
      <w:r w:rsidRPr="00E11D2E">
        <w:rPr>
          <w:rFonts w:eastAsia="Calibri" w:cs="Calibri"/>
          <w:szCs w:val="24"/>
        </w:rPr>
        <w:t>bezskutecznym 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pPr>
        <w:pStyle w:val="Akapitzlist"/>
        <w:numPr>
          <w:ilvl w:val="0"/>
          <w:numId w:val="56"/>
        </w:numPr>
        <w:ind w:left="284" w:hanging="284"/>
        <w:contextualSpacing w:val="0"/>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19AC2808" w:rsidR="009E766D" w:rsidRPr="00E11D2E" w:rsidRDefault="00622BDB">
      <w:pPr>
        <w:pStyle w:val="Akapitzlist"/>
        <w:numPr>
          <w:ilvl w:val="0"/>
          <w:numId w:val="56"/>
        </w:numPr>
        <w:ind w:left="284" w:hanging="284"/>
        <w:contextualSpacing w:val="0"/>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w:t>
      </w:r>
      <w:r w:rsidR="00422CC8">
        <w:rPr>
          <w:rFonts w:eastAsia="Calibri" w:cs="Calibri"/>
          <w:szCs w:val="24"/>
        </w:rPr>
        <w:t> </w:t>
      </w:r>
      <w:r w:rsidR="009E766D" w:rsidRPr="00E11D2E">
        <w:rPr>
          <w:rFonts w:eastAsia="Calibri" w:cs="Calibri"/>
          <w:szCs w:val="24"/>
        </w:rPr>
        <w:t>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1BE7F5C8" w:rsidR="009E766D" w:rsidRPr="00A55663"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terytorium Rzeczypospolitej Polskiej oraz na terytorium innych państw członkowskich</w:t>
      </w:r>
      <w:r w:rsidR="00422CC8">
        <w:rPr>
          <w:rFonts w:eastAsia="Calibri" w:cs="Calibri"/>
          <w:szCs w:val="24"/>
          <w:lang w:bidi="pl-PL"/>
        </w:rPr>
        <w:t> </w:t>
      </w:r>
      <w:r w:rsidRPr="00A55663">
        <w:rPr>
          <w:rFonts w:eastAsia="Calibri" w:cs="Calibri"/>
          <w:szCs w:val="24"/>
          <w:lang w:bidi="pl-PL"/>
        </w:rPr>
        <w:t>UE,</w:t>
      </w:r>
    </w:p>
    <w:p w14:paraId="5D18D58D" w14:textId="77777777" w:rsidR="00E11D2E" w:rsidRDefault="009E766D">
      <w:pPr>
        <w:pStyle w:val="Akapitzlist"/>
        <w:numPr>
          <w:ilvl w:val="0"/>
          <w:numId w:val="62"/>
        </w:numPr>
        <w:contextualSpacing w:val="0"/>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pPr>
        <w:pStyle w:val="Akapitzlist"/>
        <w:numPr>
          <w:ilvl w:val="0"/>
          <w:numId w:val="62"/>
        </w:numPr>
        <w:contextualSpacing w:val="0"/>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pPr>
        <w:pStyle w:val="Akapitzlist"/>
        <w:numPr>
          <w:ilvl w:val="0"/>
          <w:numId w:val="63"/>
        </w:numPr>
        <w:contextualSpacing w:val="0"/>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 xml:space="preserve">rozpowszechnianie oraz publikowanie w dowolny sposób (w tym poprzez: wyświetlanie lub publiczne odtwarzanie lub wprowadzanie do pamięci komputera </w:t>
      </w:r>
      <w:r w:rsidRPr="00E11D2E">
        <w:rPr>
          <w:rFonts w:eastAsia="Calibri" w:cs="Calibri"/>
          <w:color w:val="000000"/>
          <w:szCs w:val="24"/>
        </w:rPr>
        <w:lastRenderedPageBreak/>
        <w:t>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pPr>
        <w:pStyle w:val="Akapitzlist"/>
        <w:numPr>
          <w:ilvl w:val="0"/>
          <w:numId w:val="63"/>
        </w:numPr>
        <w:contextualSpacing w:val="0"/>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pPr>
        <w:pStyle w:val="Akapitzlist"/>
        <w:numPr>
          <w:ilvl w:val="0"/>
          <w:numId w:val="62"/>
        </w:numPr>
        <w:contextualSpacing w:val="0"/>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7777777" w:rsid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publikowanym przez Instytucję Zarządzającą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7B1DC850" w:rsidR="00256D7E" w:rsidRPr="00E11D2E" w:rsidRDefault="009E766D">
      <w:pPr>
        <w:pStyle w:val="Akapitzlist"/>
        <w:numPr>
          <w:ilvl w:val="0"/>
          <w:numId w:val="56"/>
        </w:numPr>
        <w:ind w:left="284" w:hanging="284"/>
        <w:contextualSpacing w:val="0"/>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w:t>
      </w:r>
      <w:r w:rsidR="00CA70A6">
        <w:rPr>
          <w:rFonts w:eastAsia="Calibri" w:cs="Calibri"/>
          <w:szCs w:val="24"/>
        </w:rPr>
        <w:t> </w:t>
      </w:r>
      <w:r w:rsidRPr="00E11D2E">
        <w:rPr>
          <w:rFonts w:eastAsia="Calibri" w:cs="Calibri"/>
          <w:szCs w:val="24"/>
        </w:rPr>
        <w:t>działań nie stanowią wydatków kwalifikowalnych Projektu.</w:t>
      </w:r>
    </w:p>
    <w:bookmarkEnd w:id="85"/>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77777777" w:rsidR="00D37F48" w:rsidRDefault="001A02E3">
      <w:pPr>
        <w:pStyle w:val="Akapitzlist"/>
        <w:numPr>
          <w:ilvl w:val="0"/>
          <w:numId w:val="64"/>
        </w:numPr>
        <w:spacing w:before="120"/>
        <w:ind w:left="284" w:hanging="284"/>
        <w:contextualSpacing w:val="0"/>
        <w:rPr>
          <w:rFonts w:eastAsia="Calibri" w:cs="Calibri"/>
          <w:szCs w:val="24"/>
        </w:rPr>
      </w:pPr>
      <w:r w:rsidRPr="00D37F48">
        <w:rPr>
          <w:rFonts w:eastAsia="Calibri" w:cs="Calibri"/>
          <w:szCs w:val="24"/>
        </w:rPr>
        <w:t>W ramach procesu rozliczenia Projektu</w:t>
      </w:r>
      <w:bookmarkStart w:id="93" w:name="_Hlk90980720"/>
      <w:r w:rsidRPr="00D37F48">
        <w:rPr>
          <w:rFonts w:eastAsia="Calibri" w:cs="Calibri"/>
          <w:szCs w:val="24"/>
        </w:rPr>
        <w:t xml:space="preserve"> Beneficjent zobowiązany jest do korzystania z </w:t>
      </w:r>
      <w:bookmarkEnd w:id="93"/>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aplikacji SL2021)</w:t>
      </w:r>
      <w:r w:rsidRPr="00D37F48">
        <w:rPr>
          <w:rFonts w:eastAsia="Calibri" w:cs="Calibri"/>
          <w:szCs w:val="24"/>
        </w:rPr>
        <w:t>, który jest podstawowym kanałem komunikacji pomiędzy Beneficjentem a Instytucją Zarządzającą,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94" w:name="_Hlk92273973"/>
    </w:p>
    <w:p w14:paraId="74BB4431"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lastRenderedPageBreak/>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94"/>
    </w:p>
    <w:p w14:paraId="0311D15E" w14:textId="0672A2A9" w:rsidR="00D37F48" w:rsidRPr="00D37F48" w:rsidRDefault="001A02E3">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w:t>
      </w:r>
      <w:r w:rsidR="00CA70A6">
        <w:rPr>
          <w:rFonts w:eastAsia="Times New Roman" w:cs="Calibri"/>
          <w:szCs w:val="24"/>
          <w:lang w:eastAsia="pl-PL"/>
        </w:rPr>
        <w:t> </w:t>
      </w:r>
      <w:r w:rsidRPr="00D37F48">
        <w:rPr>
          <w:rFonts w:eastAsia="Times New Roman" w:cs="Calibri"/>
          <w:szCs w:val="24"/>
          <w:lang w:eastAsia="pl-PL"/>
        </w:rPr>
        <w:t>stronie internetowej Programu.</w:t>
      </w:r>
      <w:r w:rsidRPr="00D37F48">
        <w:rPr>
          <w:rFonts w:cs="Calibri"/>
          <w:szCs w:val="24"/>
        </w:rPr>
        <w:t xml:space="preserve"> </w:t>
      </w:r>
    </w:p>
    <w:p w14:paraId="4D02CF76" w14:textId="190229FF" w:rsidR="007578BE" w:rsidRPr="00D37F48" w:rsidRDefault="007578BE">
      <w:pPr>
        <w:pStyle w:val="Akapitzlist"/>
        <w:numPr>
          <w:ilvl w:val="0"/>
          <w:numId w:val="64"/>
        </w:numPr>
        <w:ind w:left="284" w:hanging="284"/>
        <w:contextualSpacing w:val="0"/>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pPr>
        <w:pStyle w:val="Akapitzlist"/>
        <w:numPr>
          <w:ilvl w:val="0"/>
          <w:numId w:val="65"/>
        </w:numPr>
        <w:contextualSpacing w:val="0"/>
        <w:rPr>
          <w:rFonts w:eastAsia="Calibri" w:cs="Calibri"/>
          <w:szCs w:val="24"/>
        </w:rPr>
      </w:pPr>
      <w:r w:rsidRPr="00D37F48">
        <w:rPr>
          <w:rFonts w:eastAsia="Calibri" w:cs="Calibri"/>
          <w:szCs w:val="24"/>
        </w:rPr>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pPr>
        <w:pStyle w:val="Akapitzlist"/>
        <w:numPr>
          <w:ilvl w:val="0"/>
          <w:numId w:val="65"/>
        </w:numPr>
        <w:contextualSpacing w:val="0"/>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77777777" w:rsid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niezwłocznie poinformować Instytucję Zarządzającą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pPr>
        <w:pStyle w:val="Akapitzlist"/>
        <w:numPr>
          <w:ilvl w:val="0"/>
          <w:numId w:val="64"/>
        </w:numPr>
        <w:ind w:left="284" w:hanging="284"/>
        <w:contextualSpacing w:val="0"/>
        <w:rPr>
          <w:rFonts w:eastAsia="Times New Roman" w:cs="Calibri"/>
          <w:szCs w:val="24"/>
          <w:lang w:eastAsia="pl-PL"/>
        </w:rPr>
      </w:pPr>
      <w:r w:rsidRPr="00D37F48">
        <w:rPr>
          <w:rFonts w:eastAsia="Times New Roman" w:cs="Calibri"/>
          <w:color w:val="000000" w:themeColor="text1"/>
          <w:szCs w:val="24"/>
          <w:lang w:eastAsia="pl-PL"/>
        </w:rPr>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pPr>
        <w:pStyle w:val="Akapitzlist"/>
        <w:numPr>
          <w:ilvl w:val="0"/>
          <w:numId w:val="66"/>
        </w:numPr>
        <w:contextualSpacing w:val="0"/>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77777777" w:rsid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D37F48">
        <w:rPr>
          <w:rFonts w:eastAsia="Times New Roman" w:cs="Calibri"/>
          <w:color w:val="000000" w:themeColor="text1"/>
          <w:szCs w:val="24"/>
          <w:lang w:eastAsia="pl-PL"/>
        </w:rPr>
        <w:t>W przypadku niedostępności CST2021 Beneficjent zgłasza Instytucji Zarządzającej zaistniały problem na adres e-mail</w:t>
      </w:r>
      <w:r w:rsidR="00246285" w:rsidRPr="00D37F48">
        <w:rPr>
          <w:rFonts w:eastAsia="Times New Roman" w:cs="Calibri"/>
          <w:color w:val="000000" w:themeColor="text1"/>
          <w:szCs w:val="24"/>
          <w:lang w:eastAsia="pl-PL"/>
        </w:rPr>
        <w:t xml:space="preserve"> </w:t>
      </w:r>
      <w:hyperlink r:id="rId15" w:history="1">
        <w:r w:rsidR="00CD2F2B" w:rsidRPr="00D37F48">
          <w:rPr>
            <w:u w:val="single"/>
          </w:rPr>
          <w:t>amiz.feds@dolnyslask.pl</w:t>
        </w:r>
      </w:hyperlink>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W przypadku potwierdzenia awarii CST2021 przez pracownika Instytucji Zarządzającej, proces rozliczania Projektu oraz komunikowania się z</w:t>
      </w:r>
      <w:r w:rsidR="006262D1"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Instytucją Zarządzającą odbywa się drogą elektroniczną poprzez ePUAP</w:t>
      </w:r>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Instytucja Zarządzająca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usunięciu awarii CST2021 Instytucja Zarządzająca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25CA8EDC" w:rsidR="001A02E3" w:rsidRPr="005C502B" w:rsidRDefault="00B167E3">
      <w:pPr>
        <w:pStyle w:val="Akapitzlist"/>
        <w:numPr>
          <w:ilvl w:val="0"/>
          <w:numId w:val="64"/>
        </w:numPr>
        <w:ind w:left="284" w:hanging="284"/>
        <w:contextualSpacing w:val="0"/>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Instytucją Zarządzającą</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95" w:name="_Hlk97630120"/>
      <w:r w:rsidRPr="0028749F">
        <w:rPr>
          <w:rFonts w:cs="Calibri"/>
          <w:szCs w:val="24"/>
        </w:rPr>
        <w:lastRenderedPageBreak/>
        <w:t>Zapobieganie nadużyciom finansowym</w:t>
      </w:r>
      <w:bookmarkEnd w:id="95"/>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2C07C1FD" w:rsidR="005C502B" w:rsidRDefault="003E2271">
      <w:pPr>
        <w:pStyle w:val="Akapitzlist"/>
        <w:numPr>
          <w:ilvl w:val="0"/>
          <w:numId w:val="67"/>
        </w:numPr>
        <w:spacing w:before="120"/>
        <w:ind w:left="284" w:hanging="284"/>
        <w:contextualSpacing w:val="0"/>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w:t>
      </w:r>
      <w:r w:rsidR="00CA70A6">
        <w:rPr>
          <w:rFonts w:eastAsia="Times New Roman" w:cs="Calibri"/>
          <w:szCs w:val="24"/>
          <w:lang w:eastAsia="pl-PL"/>
        </w:rPr>
        <w:t> </w:t>
      </w:r>
      <w:r w:rsidRPr="005C502B">
        <w:rPr>
          <w:rFonts w:eastAsia="Times New Roman" w:cs="Calibri"/>
          <w:szCs w:val="24"/>
          <w:lang w:eastAsia="pl-PL"/>
        </w:rPr>
        <w:t>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030389A9"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pisemnego powiadomienia Instytucji Zarządzającej o każdym podejrzeniu wystąpienia lub stwierdzonym przypadku wystąpienia nadużycia finansowego, w</w:t>
      </w:r>
      <w:r w:rsidR="00A60743">
        <w:rPr>
          <w:rFonts w:cs="Calibri"/>
          <w:szCs w:val="24"/>
        </w:rPr>
        <w:t> </w:t>
      </w:r>
      <w:r w:rsidRPr="005C502B">
        <w:rPr>
          <w:rFonts w:cs="Calibri"/>
          <w:szCs w:val="24"/>
        </w:rPr>
        <w:t>tym konfliktu 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realizacją Projektu przez Beneficjenta/Partnera/Podmiot upoważniony do ponoszenia wydatków, Instytucja Zarządzająca bezzwłocznie podejmuje przewidziane prawem działania, w tym zawiadamia właściwe organy.</w:t>
      </w:r>
    </w:p>
    <w:p w14:paraId="2C522C5F" w14:textId="4F326BA6"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A60743">
        <w:rPr>
          <w:rFonts w:cs="Calibri"/>
          <w:szCs w:val="24"/>
        </w:rPr>
        <w:t> </w:t>
      </w:r>
      <w:r w:rsidRPr="005C502B">
        <w:rPr>
          <w:rFonts w:cs="Calibri"/>
          <w:szCs w:val="24"/>
        </w:rPr>
        <w:t>terminie 3 dni od dnia jej uzyskania.</w:t>
      </w:r>
    </w:p>
    <w:p w14:paraId="4762145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 xml:space="preserve">obowiązującym prawem, </w:t>
      </w:r>
      <w:r w:rsidRPr="005C502B">
        <w:rPr>
          <w:rFonts w:cs="Calibri"/>
          <w:szCs w:val="24"/>
        </w:rPr>
        <w:lastRenderedPageBreak/>
        <w:t>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7777777" w:rsidR="005C502B"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Instytucja Zarządzająca podejmuje działania mające na celu wykrycie ewentualnych nadużyć finansowych, w</w:t>
      </w:r>
      <w:r w:rsidR="009C5157" w:rsidRPr="005C502B">
        <w:rPr>
          <w:rFonts w:cs="Calibri"/>
          <w:szCs w:val="24"/>
        </w:rPr>
        <w:t> </w:t>
      </w:r>
      <w:r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pPr>
        <w:pStyle w:val="Akapitzlist"/>
        <w:numPr>
          <w:ilvl w:val="0"/>
          <w:numId w:val="67"/>
        </w:numPr>
        <w:ind w:left="284" w:hanging="284"/>
        <w:contextualSpacing w:val="0"/>
        <w:rPr>
          <w:rFonts w:eastAsia="Times New Roman" w:cs="Calibri"/>
          <w:szCs w:val="24"/>
          <w:lang w:eastAsia="pl-PL"/>
        </w:rPr>
      </w:pPr>
      <w:r w:rsidRPr="005C502B">
        <w:rPr>
          <w:rFonts w:cs="Calibri"/>
          <w:szCs w:val="24"/>
        </w:rPr>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6" w:name="_Hlk108095584"/>
      <w:r w:rsidRPr="0028749F">
        <w:rPr>
          <w:rFonts w:cs="Calibri"/>
          <w:szCs w:val="24"/>
        </w:rPr>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77777777" w:rsidR="005C502B" w:rsidRDefault="006A5E6B">
      <w:pPr>
        <w:pStyle w:val="Akapitzlist"/>
        <w:numPr>
          <w:ilvl w:val="0"/>
          <w:numId w:val="68"/>
        </w:numPr>
        <w:ind w:left="284" w:hanging="284"/>
        <w:contextualSpacing w:val="0"/>
        <w:rPr>
          <w:rFonts w:cs="Calibri"/>
          <w:szCs w:val="24"/>
        </w:rPr>
      </w:pPr>
      <w:r w:rsidRPr="00A55663">
        <w:rPr>
          <w:rFonts w:cs="Calibri"/>
          <w:szCs w:val="24"/>
        </w:rPr>
        <w:t>Beneficjent oraz Instytucja Zarządzająca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Zakres przetwarzanych danych osobowych, sposób i cele przetwarzania określa ustawa wdrożeniowa.</w:t>
      </w:r>
    </w:p>
    <w:p w14:paraId="187EA22A" w14:textId="77777777" w:rsidR="005C502B" w:rsidRDefault="006A5E6B">
      <w:pPr>
        <w:pStyle w:val="Akapitzlist"/>
        <w:numPr>
          <w:ilvl w:val="0"/>
          <w:numId w:val="68"/>
        </w:numPr>
        <w:ind w:left="284" w:hanging="284"/>
        <w:contextualSpacing w:val="0"/>
        <w:rPr>
          <w:rFonts w:cs="Calibri"/>
          <w:szCs w:val="24"/>
        </w:rPr>
      </w:pPr>
      <w:r w:rsidRPr="005C502B">
        <w:rPr>
          <w:rFonts w:cs="Calibri"/>
          <w:szCs w:val="24"/>
        </w:rPr>
        <w:t>Beneficjent oraz Instytucja Zarządzająca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6551C6BE" w:rsidR="008F20FA" w:rsidRPr="005C502B" w:rsidRDefault="006A5E6B">
      <w:pPr>
        <w:pStyle w:val="Akapitzlist"/>
        <w:numPr>
          <w:ilvl w:val="0"/>
          <w:numId w:val="68"/>
        </w:numPr>
        <w:ind w:left="284" w:hanging="284"/>
        <w:contextualSpacing w:val="0"/>
        <w:rPr>
          <w:rFonts w:cs="Calibri"/>
          <w:szCs w:val="24"/>
        </w:rPr>
      </w:pPr>
      <w:r w:rsidRPr="005C502B">
        <w:rPr>
          <w:rFonts w:cs="Calibri"/>
          <w:szCs w:val="24"/>
        </w:rPr>
        <w:t>Przetwarzanie danych osobowych w związku z realizacją Projektu i Umowy przez Beneficjenta oraz Instytucję Zarządzającą jest dopuszczalne na podstawie art. 6 ust. 1 lit. b lub c lub e RODO</w:t>
      </w:r>
      <w:bookmarkStart w:id="97"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7"/>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8" w:name="_Hlk96605927"/>
      <w:bookmarkEnd w:id="96"/>
      <w:r w:rsidRPr="0028749F">
        <w:rPr>
          <w:rFonts w:cs="Calibri"/>
          <w:szCs w:val="24"/>
          <w:lang w:eastAsia="pl-PL"/>
        </w:rPr>
        <w:lastRenderedPageBreak/>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378839CF" w:rsidR="004E490C" w:rsidRPr="005C502B" w:rsidRDefault="004E490C">
      <w:pPr>
        <w:pStyle w:val="Akapitzlist"/>
        <w:numPr>
          <w:ilvl w:val="0"/>
          <w:numId w:val="69"/>
        </w:numPr>
        <w:ind w:left="284" w:hanging="284"/>
        <w:contextualSpacing w:val="0"/>
        <w:rPr>
          <w:rFonts w:cs="Calibri"/>
          <w:szCs w:val="24"/>
        </w:rPr>
      </w:pPr>
      <w:r w:rsidRPr="005C502B">
        <w:rPr>
          <w:rFonts w:cs="Calibri"/>
          <w:szCs w:val="24"/>
        </w:rPr>
        <w:t>Instytucja Zarządzająca może rozwiązać Umowę bez zachowania okresu wypowiedzenia, w przypadku gdy Beneficjent nie wywiązuje się z obowiązków umownych, w szczególności gdy:</w:t>
      </w:r>
    </w:p>
    <w:p w14:paraId="3E3FDE36" w14:textId="77777777" w:rsid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utrudnia lub uniemożliwia przeprowadzenie kontroli lub audytu Projektu przez Instytucję Zarządzającą, Instytucję Audytową, przedstawicieli Komisji Europejskiej, bądź inne uprawnione podmioty;</w:t>
      </w:r>
    </w:p>
    <w:p w14:paraId="6E8276F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płatność, pomimo kierowanego do niego wezwania przez Instytucję Zarządzającą;</w:t>
      </w:r>
    </w:p>
    <w:p w14:paraId="39D858C9"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6A89BA63"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Instytucją Zarządzającą terminie, nie przystąpił do wykonywania obowiązków wynikających z Umowy;</w:t>
      </w:r>
    </w:p>
    <w:p w14:paraId="2688D63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istnieje uzasadnione podejrzenie, że złożył lub przedstawił Instytucji Zarządzającej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99" w:name="_Hlk94611130"/>
    </w:p>
    <w:p w14:paraId="048B9653" w14:textId="36374186"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zostało ujawnione po zawarciu Umowy</w:t>
      </w:r>
      <w:bookmarkEnd w:id="99"/>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lastRenderedPageBreak/>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pPr>
        <w:pStyle w:val="Akapitzlist"/>
        <w:numPr>
          <w:ilvl w:val="0"/>
          <w:numId w:val="70"/>
        </w:numPr>
        <w:contextualSpacing w:val="0"/>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pPr>
        <w:pStyle w:val="Akapitzlist"/>
        <w:numPr>
          <w:ilvl w:val="0"/>
          <w:numId w:val="71"/>
        </w:numPr>
        <w:contextualSpacing w:val="0"/>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pPr>
        <w:pStyle w:val="Akapitzlist"/>
        <w:numPr>
          <w:ilvl w:val="0"/>
          <w:numId w:val="71"/>
        </w:numPr>
        <w:contextualSpacing w:val="0"/>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pPr>
        <w:pStyle w:val="Akapitzlist"/>
        <w:numPr>
          <w:ilvl w:val="0"/>
          <w:numId w:val="71"/>
        </w:numPr>
        <w:contextualSpacing w:val="0"/>
        <w:rPr>
          <w:rFonts w:eastAsia="Calibri" w:cs="Calibri"/>
          <w:szCs w:val="24"/>
        </w:rPr>
      </w:pPr>
      <w:r w:rsidRPr="005C502B">
        <w:rPr>
          <w:rFonts w:eastAsia="Calibri" w:cs="Calibri"/>
          <w:szCs w:val="24"/>
        </w:rPr>
        <w:t>rozwiązana zostanie spółka cywilna, której wspólnicy są Beneficjentami,</w:t>
      </w:r>
    </w:p>
    <w:p w14:paraId="6C1BE257" w14:textId="1A0C31BE" w:rsidR="004E490C" w:rsidRPr="00A55663" w:rsidRDefault="00B84532" w:rsidP="005C502B">
      <w:pPr>
        <w:ind w:left="993" w:hanging="282"/>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4E490C" w:rsidRPr="00A55663">
        <w:rPr>
          <w:rFonts w:eastAsia="Calibri" w:cs="Calibri"/>
          <w:szCs w:val="24"/>
        </w:rPr>
        <w:t>Instytucji Zarządzającej;</w:t>
      </w:r>
    </w:p>
    <w:p w14:paraId="7679DD54" w14:textId="7661624E" w:rsidR="00C334CA" w:rsidRPr="00A55663" w:rsidRDefault="00D24134">
      <w:pPr>
        <w:pStyle w:val="Akapitzlist"/>
        <w:numPr>
          <w:ilvl w:val="0"/>
          <w:numId w:val="70"/>
        </w:numPr>
        <w:contextualSpacing w:val="0"/>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E85882">
        <w:rPr>
          <w:rFonts w:eastAsia="Calibri" w:cs="Calibri"/>
          <w:szCs w:val="24"/>
        </w:rPr>
        <w:t xml:space="preserve"> </w:t>
      </w:r>
      <w:r w:rsidR="00E85882" w:rsidRPr="00E85882">
        <w:rPr>
          <w:rFonts w:eastAsia="Calibri" w:cs="Calibri"/>
          <w:szCs w:val="24"/>
        </w:rPr>
        <w:t>bądź został wydany wobec powyższych podmiotów prawomocny wyrok sądu w sprawie naruszenia przepisów antydyskryminacyjnych</w:t>
      </w:r>
      <w:r w:rsidR="00A44562" w:rsidRPr="00A55663">
        <w:rPr>
          <w:rFonts w:eastAsia="Calibri" w:cs="Calibri"/>
          <w:szCs w:val="24"/>
        </w:rPr>
        <w:t>;</w:t>
      </w:r>
    </w:p>
    <w:p w14:paraId="740313B2" w14:textId="5423D89A" w:rsidR="005C502B" w:rsidRDefault="00D24134">
      <w:pPr>
        <w:pStyle w:val="Akapitzlist"/>
        <w:numPr>
          <w:ilvl w:val="0"/>
          <w:numId w:val="70"/>
        </w:numPr>
        <w:contextualSpacing w:val="0"/>
        <w:rPr>
          <w:rFonts w:eastAsia="Calibri" w:cs="Calibri"/>
          <w:szCs w:val="24"/>
        </w:rPr>
      </w:pPr>
      <w:bookmarkStart w:id="100"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100"/>
      <w:r w:rsidR="00A44562" w:rsidRPr="00A55663">
        <w:rPr>
          <w:rFonts w:eastAsia="Calibri" w:cs="Calibri"/>
          <w:szCs w:val="24"/>
        </w:rPr>
        <w:t>;</w:t>
      </w:r>
    </w:p>
    <w:p w14:paraId="04C71B0C" w14:textId="4B43683F" w:rsidR="004E490C" w:rsidRPr="005C502B" w:rsidRDefault="004E490C">
      <w:pPr>
        <w:pStyle w:val="Akapitzlist"/>
        <w:numPr>
          <w:ilvl w:val="0"/>
          <w:numId w:val="70"/>
        </w:numPr>
        <w:contextualSpacing w:val="0"/>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pPr>
        <w:pStyle w:val="Akapitzlist"/>
        <w:numPr>
          <w:ilvl w:val="0"/>
          <w:numId w:val="69"/>
        </w:numPr>
        <w:ind w:left="284" w:hanging="284"/>
        <w:contextualSpacing w:val="0"/>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Instytucji Zarządzającej.</w:t>
      </w:r>
    </w:p>
    <w:p w14:paraId="793297F6" w14:textId="77777777" w:rsidR="005C502B" w:rsidRPr="005C502B" w:rsidRDefault="004E490C">
      <w:pPr>
        <w:pStyle w:val="Akapitzlist"/>
        <w:numPr>
          <w:ilvl w:val="0"/>
          <w:numId w:val="69"/>
        </w:numPr>
        <w:ind w:left="284" w:hanging="284"/>
        <w:contextualSpacing w:val="0"/>
        <w:rPr>
          <w:rFonts w:cs="Calibri"/>
          <w:szCs w:val="24"/>
        </w:rPr>
      </w:pPr>
      <w:r w:rsidRPr="005C502B">
        <w:rPr>
          <w:rFonts w:eastAsia="Calibri" w:cs="Calibri"/>
          <w:szCs w:val="24"/>
        </w:rPr>
        <w:t>W przypadku wystąpienia przesłanek, o których mowa w ust. 1, Instytucja Zarządzająca,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148117DB"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rozwiązania Umowy przez Instytucję Zarządzającą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9015A0" w:rsidRPr="005C502B">
        <w:rPr>
          <w:rFonts w:cs="Calibri"/>
          <w:szCs w:val="24"/>
        </w:rPr>
        <w:t>4</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0CFEED0B"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 xml:space="preserve">mowa rozwiąże się z upływem okresu wypowiedzenia pod warunkiem, że do upływu tego okresu Beneficjent dokona zwrotu </w:t>
      </w:r>
      <w:r w:rsidRPr="005C502B">
        <w:rPr>
          <w:rFonts w:cs="Calibri"/>
          <w:szCs w:val="24"/>
        </w:rPr>
        <w:lastRenderedPageBreak/>
        <w:t>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9015A0" w:rsidRPr="005C502B">
        <w:rPr>
          <w:rFonts w:cs="Calibri"/>
          <w:szCs w:val="24"/>
        </w:rPr>
        <w:t>4</w:t>
      </w:r>
      <w:r w:rsidR="0028749F">
        <w:rPr>
          <w:rFonts w:cs="Calibri"/>
          <w:szCs w:val="24"/>
        </w:rPr>
        <w:t xml:space="preserve"> </w:t>
      </w:r>
      <w:r w:rsidR="0064134D" w:rsidRPr="005C502B">
        <w:rPr>
          <w:rFonts w:cs="Calibri"/>
          <w:szCs w:val="24"/>
        </w:rPr>
        <w:t>Umowy</w:t>
      </w:r>
      <w:r w:rsidRPr="005C502B">
        <w:rPr>
          <w:rFonts w:cs="Calibri"/>
          <w:szCs w:val="24"/>
        </w:rPr>
        <w:t xml:space="preserve">. Wypowiedzenie </w:t>
      </w:r>
      <w:r w:rsidR="00B90A4C" w:rsidRPr="005C502B">
        <w:rPr>
          <w:rFonts w:cs="Calibri"/>
          <w:szCs w:val="24"/>
        </w:rPr>
        <w:t>U</w:t>
      </w:r>
      <w:r w:rsidRPr="005C502B">
        <w:rPr>
          <w:rFonts w:cs="Calibri"/>
          <w:szCs w:val="24"/>
        </w:rPr>
        <w:t>mowy wymaga zachowania formy pisemnej pod rygorem nieważności.</w:t>
      </w:r>
    </w:p>
    <w:p w14:paraId="28A47995" w14:textId="26B8B671" w:rsidR="005C502B" w:rsidRDefault="0058034D">
      <w:pPr>
        <w:pStyle w:val="Akapitzlist"/>
        <w:numPr>
          <w:ilvl w:val="0"/>
          <w:numId w:val="69"/>
        </w:numPr>
        <w:ind w:left="284" w:hanging="284"/>
        <w:contextualSpacing w:val="0"/>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9015A0" w:rsidRPr="005C502B">
        <w:rPr>
          <w:rFonts w:cs="Calibri"/>
          <w:szCs w:val="24"/>
        </w:rPr>
        <w:t>4</w:t>
      </w:r>
      <w:r w:rsidR="00CF4987" w:rsidRPr="005C502B">
        <w:rPr>
          <w:rFonts w:cs="Calibri"/>
          <w:szCs w:val="24"/>
        </w:rPr>
        <w:t xml:space="preserve"> Umowy</w:t>
      </w:r>
      <w:r w:rsidRPr="005C502B">
        <w:rPr>
          <w:rFonts w:cs="Calibri"/>
          <w:szCs w:val="24"/>
        </w:rPr>
        <w:t>.</w:t>
      </w:r>
    </w:p>
    <w:p w14:paraId="65008138" w14:textId="77777777" w:rsidR="005C502B" w:rsidRDefault="0058034D">
      <w:pPr>
        <w:pStyle w:val="Akapitzlist"/>
        <w:numPr>
          <w:ilvl w:val="0"/>
          <w:numId w:val="69"/>
        </w:numPr>
        <w:ind w:left="284" w:hanging="284"/>
        <w:contextualSpacing w:val="0"/>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5C85119A" w14:textId="77777777" w:rsidR="00352C99" w:rsidRDefault="00B765E4">
      <w:pPr>
        <w:pStyle w:val="Akapitzlist"/>
        <w:numPr>
          <w:ilvl w:val="0"/>
          <w:numId w:val="69"/>
        </w:numPr>
        <w:ind w:left="284" w:hanging="284"/>
        <w:contextualSpacing w:val="0"/>
        <w:rPr>
          <w:rFonts w:cs="Calibri"/>
          <w:szCs w:val="24"/>
        </w:rPr>
      </w:pPr>
      <w:r w:rsidRPr="005C502B">
        <w:rPr>
          <w:rFonts w:cs="Calibri"/>
          <w:szCs w:val="24"/>
        </w:rPr>
        <w:t>W przypadku rozwiązania Umowy Beneficjentowi nie przysługuje odszkodowanie.</w:t>
      </w:r>
    </w:p>
    <w:bookmarkEnd w:id="98"/>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101"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101"/>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77777777" w:rsidR="005C502B" w:rsidRDefault="00817325">
      <w:pPr>
        <w:pStyle w:val="Akapitzlist"/>
        <w:numPr>
          <w:ilvl w:val="0"/>
          <w:numId w:val="72"/>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realizacji Umowy rozstrzyga sąd powszechny właściwy według siedziby Instytucji Zarządzającej.</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lastRenderedPageBreak/>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77777777" w:rsidR="00437275" w:rsidRPr="00A55663" w:rsidRDefault="00437275">
      <w:pPr>
        <w:pStyle w:val="Akapitzlist"/>
        <w:numPr>
          <w:ilvl w:val="0"/>
          <w:numId w:val="74"/>
        </w:numPr>
        <w:contextualSpacing w:val="0"/>
        <w:rPr>
          <w:rFonts w:cs="Calibri"/>
          <w:szCs w:val="24"/>
        </w:rPr>
      </w:pPr>
      <w:r w:rsidRPr="00A55663">
        <w:rPr>
          <w:rFonts w:cs="Calibri"/>
          <w:szCs w:val="24"/>
        </w:rPr>
        <w:t>Instytucja Zarządzająca:</w:t>
      </w:r>
    </w:p>
    <w:p w14:paraId="49E9AEA3" w14:textId="5DE52E5D" w:rsidR="005C502B" w:rsidRDefault="00A90DA2">
      <w:pPr>
        <w:pStyle w:val="Akapitzlist"/>
        <w:numPr>
          <w:ilvl w:val="0"/>
          <w:numId w:val="75"/>
        </w:numPr>
        <w:contextualSpacing w:val="0"/>
        <w:rPr>
          <w:rFonts w:eastAsia="Calibri" w:cs="Calibri"/>
          <w:szCs w:val="24"/>
        </w:rPr>
      </w:pPr>
      <w:r w:rsidRPr="005C502B">
        <w:rPr>
          <w:rFonts w:eastAsia="Calibri" w:cs="Calibri"/>
          <w:szCs w:val="24"/>
        </w:rPr>
        <w:t>komunikacja elektroniczna p</w:t>
      </w:r>
      <w:r w:rsidR="00CF4592" w:rsidRPr="005C502B">
        <w:rPr>
          <w:rFonts w:eastAsia="Calibri" w:cs="Calibri"/>
          <w:szCs w:val="24"/>
        </w:rPr>
        <w:t>op</w:t>
      </w:r>
      <w:r w:rsidRPr="005C502B">
        <w:rPr>
          <w:rFonts w:eastAsia="Calibri" w:cs="Calibri"/>
          <w:szCs w:val="24"/>
        </w:rPr>
        <w:t xml:space="preserve">rzez </w:t>
      </w:r>
      <w:r w:rsidR="00BE72FE" w:rsidRPr="005C502B">
        <w:rPr>
          <w:rFonts w:eastAsia="Calibri" w:cs="Calibri"/>
          <w:szCs w:val="24"/>
        </w:rPr>
        <w:t>CST2021</w:t>
      </w:r>
      <w:r w:rsidR="00437275" w:rsidRPr="005C502B">
        <w:rPr>
          <w:rFonts w:eastAsia="Calibri" w:cs="Calibri"/>
          <w:szCs w:val="24"/>
        </w:rPr>
        <w:t xml:space="preserve">: </w:t>
      </w:r>
      <w:hyperlink r:id="rId16" w:history="1">
        <w:r w:rsidR="00DD4A67" w:rsidRPr="005C502B">
          <w:rPr>
            <w:rFonts w:eastAsia="Calibri" w:cs="Calibri"/>
            <w:szCs w:val="24"/>
            <w:u w:val="single"/>
          </w:rPr>
          <w:t>https://sso.cst2021.gov.pl</w:t>
        </w:r>
      </w:hyperlink>
      <w:r w:rsidR="00DD4A67" w:rsidRPr="005C502B">
        <w:rPr>
          <w:rFonts w:eastAsia="Calibri" w:cs="Calibri"/>
          <w:szCs w:val="24"/>
          <w:u w:val="single"/>
        </w:rPr>
        <w:t xml:space="preserve"> </w:t>
      </w:r>
      <w:r w:rsidR="00437275" w:rsidRPr="005C502B">
        <w:rPr>
          <w:rFonts w:eastAsia="Calibri" w:cs="Calibri"/>
          <w:szCs w:val="24"/>
        </w:rPr>
        <w:t>,</w:t>
      </w:r>
    </w:p>
    <w:p w14:paraId="15861EFA" w14:textId="3482F8C1" w:rsidR="005C502B" w:rsidRPr="005C502B" w:rsidRDefault="00550B13">
      <w:pPr>
        <w:pStyle w:val="Akapitzlist"/>
        <w:numPr>
          <w:ilvl w:val="0"/>
          <w:numId w:val="75"/>
        </w:numPr>
        <w:contextualSpacing w:val="0"/>
        <w:rPr>
          <w:rFonts w:eastAsia="Calibri" w:cs="Calibri"/>
          <w:szCs w:val="24"/>
        </w:rPr>
      </w:pPr>
      <w:r w:rsidRPr="005C502B">
        <w:rPr>
          <w:rFonts w:cs="Calibri"/>
          <w:szCs w:val="24"/>
        </w:rPr>
        <w:t xml:space="preserve">komunikacja elektroniczna </w:t>
      </w:r>
      <w:r w:rsidR="00CF4592" w:rsidRPr="005C502B">
        <w:rPr>
          <w:rFonts w:cs="Calibri"/>
          <w:szCs w:val="24"/>
        </w:rPr>
        <w:t>po</w:t>
      </w:r>
      <w:r w:rsidR="00B970C2" w:rsidRPr="005C502B">
        <w:rPr>
          <w:rFonts w:cs="Calibri"/>
          <w:szCs w:val="24"/>
        </w:rPr>
        <w:t>przez</w:t>
      </w:r>
      <w:r w:rsidRPr="005C502B">
        <w:rPr>
          <w:rFonts w:cs="Calibri"/>
          <w:szCs w:val="24"/>
        </w:rPr>
        <w:t xml:space="preserve"> e-PUAP: </w:t>
      </w:r>
      <w:r w:rsidR="00125270" w:rsidRPr="005C502B">
        <w:rPr>
          <w:rFonts w:cs="Calibri"/>
          <w:iCs/>
          <w:szCs w:val="24"/>
        </w:rPr>
        <w:t>/UMWD_WROCLAW/SkrytkaESP</w:t>
      </w:r>
      <w:r w:rsidR="00A90DA2" w:rsidRPr="005C502B">
        <w:rPr>
          <w:rFonts w:cs="Calibri"/>
          <w:szCs w:val="24"/>
        </w:rPr>
        <w:t>,</w:t>
      </w:r>
    </w:p>
    <w:p w14:paraId="33743892" w14:textId="77777777" w:rsidR="005C502B" w:rsidRPr="005C502B" w:rsidRDefault="00072D04">
      <w:pPr>
        <w:pStyle w:val="Akapitzlist"/>
        <w:numPr>
          <w:ilvl w:val="0"/>
          <w:numId w:val="75"/>
        </w:numPr>
        <w:contextualSpacing w:val="0"/>
        <w:rPr>
          <w:rFonts w:eastAsia="Calibri" w:cs="Calibri"/>
          <w:szCs w:val="24"/>
        </w:rPr>
      </w:pPr>
      <w:r w:rsidRPr="005C502B">
        <w:rPr>
          <w:rFonts w:cs="Calibri"/>
          <w:szCs w:val="24"/>
        </w:rPr>
        <w:t>adres do e-Doręczeń: ………………………………………………………………….…….……, *</w:t>
      </w:r>
    </w:p>
    <w:p w14:paraId="675B7967" w14:textId="0912DB50" w:rsidR="00437275" w:rsidRPr="005C502B" w:rsidRDefault="00437275">
      <w:pPr>
        <w:pStyle w:val="Akapitzlist"/>
        <w:numPr>
          <w:ilvl w:val="0"/>
          <w:numId w:val="75"/>
        </w:numPr>
        <w:contextualSpacing w:val="0"/>
        <w:rPr>
          <w:rFonts w:eastAsia="Calibri" w:cs="Calibri"/>
          <w:szCs w:val="24"/>
        </w:rPr>
      </w:pPr>
      <w:r w:rsidRPr="005C502B">
        <w:rPr>
          <w:rFonts w:cs="Calibri"/>
          <w:bCs/>
          <w:szCs w:val="24"/>
        </w:rPr>
        <w:t>komunikacja pisemna:</w:t>
      </w:r>
      <w:r w:rsidR="00E82E22" w:rsidRPr="005C502B">
        <w:rPr>
          <w:rFonts w:cs="Calibri"/>
          <w:bCs/>
          <w:szCs w:val="24"/>
        </w:rPr>
        <w:t xml:space="preserve"> </w:t>
      </w:r>
      <w:r w:rsidRPr="005C502B">
        <w:rPr>
          <w:rFonts w:cs="Calibri"/>
          <w:bCs/>
          <w:iCs/>
          <w:szCs w:val="24"/>
        </w:rPr>
        <w:t>Instytucja Zarządzająca</w:t>
      </w:r>
      <w:r w:rsidR="00DE278A" w:rsidRPr="005C502B">
        <w:rPr>
          <w:rFonts w:cs="Calibri"/>
          <w:bCs/>
          <w:iCs/>
          <w:szCs w:val="24"/>
        </w:rPr>
        <w:t xml:space="preserve"> </w:t>
      </w:r>
      <w:r w:rsidR="007B75DC" w:rsidRPr="005C502B">
        <w:rPr>
          <w:rFonts w:cs="Calibri"/>
          <w:bCs/>
          <w:iCs/>
          <w:color w:val="000000" w:themeColor="text1"/>
          <w:szCs w:val="24"/>
        </w:rPr>
        <w:t>FEDS 2021</w:t>
      </w:r>
      <w:r w:rsidR="00B84532" w:rsidRPr="005C502B">
        <w:rPr>
          <w:rFonts w:cs="Calibri"/>
          <w:bCs/>
          <w:iCs/>
          <w:color w:val="000000" w:themeColor="text1"/>
          <w:szCs w:val="24"/>
        </w:rPr>
        <w:t>–</w:t>
      </w:r>
      <w:r w:rsidR="007B75DC" w:rsidRPr="005C502B">
        <w:rPr>
          <w:rFonts w:cs="Calibri"/>
          <w:bCs/>
          <w:iCs/>
          <w:color w:val="000000" w:themeColor="text1"/>
          <w:szCs w:val="24"/>
        </w:rPr>
        <w:t>2027</w:t>
      </w:r>
      <w:r w:rsidRPr="005C502B">
        <w:rPr>
          <w:rFonts w:cs="Calibri"/>
          <w:bCs/>
          <w:iCs/>
          <w:szCs w:val="24"/>
        </w:rPr>
        <w:t>, Departament Funduszy Europejskich w Urzędzie Marszałkowskim Województwa Dolnośląskiego, ul. Mazowiecka</w:t>
      </w:r>
      <w:r w:rsidR="00192AA1" w:rsidRPr="005C502B">
        <w:rPr>
          <w:rFonts w:cs="Calibri"/>
          <w:bCs/>
          <w:iCs/>
          <w:szCs w:val="24"/>
        </w:rPr>
        <w:t> </w:t>
      </w:r>
      <w:r w:rsidRPr="005C502B">
        <w:rPr>
          <w:rFonts w:cs="Calibri"/>
          <w:bCs/>
          <w:iCs/>
          <w:szCs w:val="24"/>
        </w:rPr>
        <w:t>17, 50</w:t>
      </w:r>
      <w:r w:rsidR="005A6655" w:rsidRPr="005C502B">
        <w:rPr>
          <w:rFonts w:cs="Calibri"/>
          <w:bCs/>
          <w:iCs/>
          <w:szCs w:val="24"/>
        </w:rPr>
        <w:t>-</w:t>
      </w:r>
      <w:r w:rsidRPr="005C502B">
        <w:rPr>
          <w:rFonts w:cs="Calibri"/>
          <w:bCs/>
          <w:iCs/>
          <w:szCs w:val="24"/>
        </w:rPr>
        <w:t xml:space="preserve">412 Wrocław;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7"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pPr>
        <w:pStyle w:val="Akapitzlist"/>
        <w:numPr>
          <w:ilvl w:val="0"/>
          <w:numId w:val="76"/>
        </w:numPr>
        <w:contextualSpacing w:val="0"/>
        <w:rPr>
          <w:rFonts w:eastAsia="Calibri" w:cs="Calibri"/>
          <w:szCs w:val="24"/>
        </w:rPr>
      </w:pPr>
      <w:r w:rsidRPr="005C502B">
        <w:rPr>
          <w:rFonts w:cs="Calibri"/>
          <w:bCs/>
          <w:iCs/>
        </w:rPr>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162976A0" w:rsidR="00F66085" w:rsidRPr="005C502B" w:rsidRDefault="00842875">
      <w:pPr>
        <w:pStyle w:val="Akapitzlist"/>
        <w:numPr>
          <w:ilvl w:val="0"/>
          <w:numId w:val="77"/>
        </w:numPr>
        <w:contextualSpacing w:val="0"/>
        <w:rPr>
          <w:rFonts w:cs="Calibri"/>
          <w:szCs w:val="24"/>
        </w:rPr>
      </w:pPr>
      <w:bookmarkStart w:id="102"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5460AC">
        <w:rPr>
          <w:rFonts w:cs="Calibri"/>
          <w:szCs w:val="24"/>
        </w:rPr>
        <w:t xml:space="preserve"> (wygenerowane z SL2021)</w:t>
      </w:r>
      <w:r w:rsidR="00534645" w:rsidRPr="005C502B">
        <w:rPr>
          <w:rFonts w:cs="Calibri"/>
          <w:szCs w:val="24"/>
        </w:rPr>
        <w:t>.</w:t>
      </w:r>
    </w:p>
    <w:bookmarkEnd w:id="102"/>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lastRenderedPageBreak/>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30F0F777"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21ED6F01"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621648">
      <w:headerReference w:type="default" r:id="rId18"/>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CCC89" w14:textId="77777777" w:rsidR="0061565F" w:rsidRDefault="0061565F" w:rsidP="00892718">
      <w:pPr>
        <w:spacing w:after="0" w:line="240" w:lineRule="auto"/>
      </w:pPr>
      <w:r>
        <w:separator/>
      </w:r>
    </w:p>
    <w:p w14:paraId="324F5586" w14:textId="77777777" w:rsidR="0061565F" w:rsidRDefault="0061565F"/>
  </w:endnote>
  <w:endnote w:type="continuationSeparator" w:id="0">
    <w:p w14:paraId="54370CDA" w14:textId="77777777" w:rsidR="0061565F" w:rsidRDefault="0061565F" w:rsidP="00892718">
      <w:pPr>
        <w:spacing w:after="0" w:line="240" w:lineRule="auto"/>
      </w:pPr>
      <w:r>
        <w:continuationSeparator/>
      </w:r>
    </w:p>
    <w:p w14:paraId="5EF4F32A" w14:textId="77777777" w:rsidR="0061565F" w:rsidRDefault="0061565F"/>
  </w:endnote>
  <w:endnote w:type="continuationNotice" w:id="1">
    <w:p w14:paraId="7F83FB7A" w14:textId="77777777" w:rsidR="0061565F" w:rsidRDefault="0061565F">
      <w:pPr>
        <w:spacing w:before="0" w:after="0" w:line="240" w:lineRule="auto"/>
      </w:pPr>
    </w:p>
    <w:p w14:paraId="055379ED" w14:textId="77777777" w:rsidR="0061565F" w:rsidRDefault="00615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Calibri"/>
      </w:rPr>
      <w:id w:val="-1287197196"/>
      <w:docPartObj>
        <w:docPartGallery w:val="Page Numbers (Bottom of Page)"/>
        <w:docPartUnique/>
      </w:docPartObj>
    </w:sdtPr>
    <w:sdtEndPr>
      <w:rPr>
        <w:sz w:val="18"/>
        <w:szCs w:val="24"/>
      </w:rPr>
    </w:sdtEndPr>
    <w:sdtContent>
      <w:p w14:paraId="1F7E67DF" w14:textId="77777777" w:rsidR="00A7645F" w:rsidRPr="007360BB" w:rsidRDefault="00A7645F">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103110">
          <w:rPr>
            <w:rFonts w:cs="Calibri"/>
            <w:noProof/>
            <w:sz w:val="18"/>
            <w:szCs w:val="24"/>
          </w:rPr>
          <w:t>10</w:t>
        </w:r>
        <w:r w:rsidRPr="007360BB">
          <w:rPr>
            <w:rFonts w:cs="Calibri"/>
            <w:sz w:val="18"/>
            <w:szCs w:val="24"/>
          </w:rPr>
          <w:fldChar w:fldCharType="end"/>
        </w:r>
      </w:p>
    </w:sdtContent>
  </w:sdt>
  <w:p w14:paraId="4F63A1F3" w14:textId="647C93E6" w:rsidR="00A7645F" w:rsidRPr="007360BB" w:rsidRDefault="00A7645F" w:rsidP="00143C43">
    <w:pPr>
      <w:pStyle w:val="Stopka"/>
      <w:jc w:val="center"/>
      <w:rPr>
        <w:rFonts w:cs="Calibri"/>
        <w:sz w:val="16"/>
      </w:rPr>
    </w:pPr>
    <w:r w:rsidRPr="007360BB">
      <w:rPr>
        <w:rFonts w:cs="Calibri"/>
        <w:sz w:val="16"/>
      </w:rPr>
      <w:t>v.</w:t>
    </w:r>
    <w:r w:rsidR="00E8465D">
      <w:rPr>
        <w:rFonts w:cs="Calibri"/>
        <w:sz w:val="16"/>
      </w:rPr>
      <w:t>2</w:t>
    </w:r>
    <w:r w:rsidR="001E4DA7">
      <w:rPr>
        <w:rFonts w:cs="Calibri"/>
        <w:sz w:val="16"/>
      </w:rPr>
      <w:t>.</w:t>
    </w:r>
    <w:r w:rsidR="008C3DEC">
      <w:rPr>
        <w:rFonts w:cs="Calibri"/>
        <w:sz w:val="16"/>
      </w:rPr>
      <w:t>141</w:t>
    </w:r>
    <w:r w:rsidR="001E4DA7" w:rsidRPr="001E4DA7">
      <w:rPr>
        <w:rFonts w:cs="Calibri"/>
        <w:sz w:val="16"/>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81418" w14:textId="77777777" w:rsidR="0061565F" w:rsidRDefault="0061565F" w:rsidP="00EC0444">
      <w:pPr>
        <w:spacing w:after="0" w:line="240" w:lineRule="auto"/>
      </w:pPr>
      <w:r>
        <w:separator/>
      </w:r>
    </w:p>
  </w:footnote>
  <w:footnote w:type="continuationSeparator" w:id="0">
    <w:p w14:paraId="44718710" w14:textId="77777777" w:rsidR="0061565F" w:rsidRDefault="0061565F" w:rsidP="00892718">
      <w:pPr>
        <w:spacing w:after="0" w:line="240" w:lineRule="auto"/>
      </w:pPr>
      <w:r>
        <w:continuationSeparator/>
      </w:r>
    </w:p>
    <w:p w14:paraId="52574422" w14:textId="77777777" w:rsidR="0061565F" w:rsidRDefault="0061565F"/>
  </w:footnote>
  <w:footnote w:type="continuationNotice" w:id="1">
    <w:p w14:paraId="6A267881" w14:textId="77777777" w:rsidR="0061565F" w:rsidRDefault="0061565F">
      <w:pPr>
        <w:spacing w:before="0" w:after="0" w:line="240" w:lineRule="auto"/>
      </w:pPr>
    </w:p>
    <w:p w14:paraId="60E9E75F" w14:textId="77777777" w:rsidR="0061565F" w:rsidRDefault="0061565F"/>
  </w:footnote>
  <w:footnote w:id="2">
    <w:p w14:paraId="15E90ED9" w14:textId="427D1CBC" w:rsidR="00A7645F" w:rsidRPr="009B6046" w:rsidRDefault="00A7645F" w:rsidP="00A55663">
      <w:pPr>
        <w:pStyle w:val="Tekstprzypisudolnego"/>
        <w:widowControl w:val="0"/>
        <w:spacing w:after="40" w:line="259" w:lineRule="auto"/>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4D4B7D15" w:rsidR="00A7645F" w:rsidRPr="009B6046" w:rsidRDefault="00A7645F" w:rsidP="00A55663">
      <w:pPr>
        <w:pStyle w:val="Tekstprzypisudolnego"/>
        <w:widowControl w:val="0"/>
        <w:tabs>
          <w:tab w:val="left" w:pos="142"/>
        </w:tabs>
        <w:spacing w:after="40" w:line="259" w:lineRule="auto"/>
        <w:ind w:left="113" w:hanging="113"/>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Umowa dotyczy projektu finansowanego z EFRR lub FST</w:t>
      </w:r>
      <w:r w:rsidR="00841459" w:rsidRPr="009B6046">
        <w:rPr>
          <w:rFonts w:ascii="Calibri" w:hAnsi="Calibri" w:cs="Calibri"/>
          <w:sz w:val="18"/>
          <w:szCs w:val="18"/>
        </w:rPr>
        <w:t xml:space="preserve"> </w:t>
      </w:r>
      <w:bookmarkStart w:id="1" w:name="_Hlk129257005"/>
      <w:r w:rsidR="00841459" w:rsidRPr="009B6046">
        <w:rPr>
          <w:rFonts w:ascii="Calibri" w:hAnsi="Calibri" w:cs="Calibri"/>
          <w:sz w:val="18"/>
          <w:szCs w:val="18"/>
        </w:rPr>
        <w:t>(w części transformacji infrastruktury społecznej i edukacyjnej, transformacji gospodarczej oraz transformacji środowiskowej)</w:t>
      </w:r>
      <w:bookmarkEnd w:id="1"/>
      <w:r w:rsidR="00841459" w:rsidRPr="009B6046">
        <w:rPr>
          <w:rFonts w:ascii="Calibri" w:hAnsi="Calibri" w:cs="Calibri"/>
          <w:sz w:val="18"/>
          <w:szCs w:val="18"/>
        </w:rPr>
        <w:t>,</w:t>
      </w:r>
      <w:r w:rsidRPr="009B6046">
        <w:rPr>
          <w:rFonts w:ascii="Calibri" w:hAnsi="Calibri" w:cs="Calibri"/>
          <w:sz w:val="18"/>
          <w:szCs w:val="18"/>
        </w:rPr>
        <w:t xml:space="preserve"> z wyłączeniem </w:t>
      </w:r>
      <w:r w:rsidR="005C7AE2" w:rsidRPr="009B6046">
        <w:rPr>
          <w:rFonts w:ascii="Calibri" w:hAnsi="Calibri" w:cs="Calibri"/>
          <w:sz w:val="18"/>
          <w:szCs w:val="18"/>
        </w:rPr>
        <w:t>projektu pomocy technicznej</w:t>
      </w:r>
      <w:r w:rsidR="00471478">
        <w:rPr>
          <w:rFonts w:ascii="Calibri" w:hAnsi="Calibri" w:cs="Calibri"/>
          <w:sz w:val="18"/>
          <w:szCs w:val="18"/>
        </w:rPr>
        <w:t xml:space="preserve">, </w:t>
      </w:r>
      <w:r w:rsidR="00471478" w:rsidRPr="00471478">
        <w:rPr>
          <w:rFonts w:ascii="Calibri" w:hAnsi="Calibri" w:cs="Calibri"/>
          <w:sz w:val="18"/>
          <w:szCs w:val="18"/>
        </w:rPr>
        <w:t>projektu dotyczącego instrumentów finansowych</w:t>
      </w:r>
      <w:r w:rsidR="005C7AE2" w:rsidRPr="009B6046">
        <w:rPr>
          <w:rFonts w:ascii="Calibri" w:hAnsi="Calibri" w:cs="Calibri"/>
          <w:sz w:val="18"/>
          <w:szCs w:val="18"/>
        </w:rPr>
        <w:t xml:space="preserve"> i </w:t>
      </w:r>
      <w:r w:rsidRPr="009B6046">
        <w:rPr>
          <w:rFonts w:ascii="Calibri" w:hAnsi="Calibri" w:cs="Calibri"/>
          <w:sz w:val="18"/>
          <w:szCs w:val="18"/>
        </w:rPr>
        <w:t>projektu Beneficjenta będącego państwową jednostką budżetową;</w:t>
      </w:r>
      <w:r w:rsidR="004D1601" w:rsidRPr="009B6046">
        <w:rPr>
          <w:rFonts w:ascii="Calibri" w:hAnsi="Calibri" w:cs="Calibri"/>
          <w:sz w:val="18"/>
          <w:szCs w:val="18"/>
        </w:rPr>
        <w:t xml:space="preserve"> </w:t>
      </w:r>
      <w:r w:rsidRPr="009B6046">
        <w:rPr>
          <w:rFonts w:ascii="Calibri" w:hAnsi="Calibri" w:cs="Calibri"/>
          <w:bCs/>
          <w:sz w:val="18"/>
          <w:szCs w:val="18"/>
        </w:rPr>
        <w:t>Wzór umowy stanowi minimalny zakres i</w:t>
      </w:r>
      <w:r w:rsidR="00B013B4" w:rsidRPr="009B6046">
        <w:rPr>
          <w:rFonts w:ascii="Calibri" w:hAnsi="Calibri" w:cs="Calibri"/>
          <w:bCs/>
          <w:sz w:val="18"/>
          <w:szCs w:val="18"/>
        </w:rPr>
        <w:t> </w:t>
      </w:r>
      <w:r w:rsidRPr="009B6046">
        <w:rPr>
          <w:rFonts w:ascii="Calibri" w:hAnsi="Calibri" w:cs="Calibri"/>
          <w:bCs/>
          <w:sz w:val="18"/>
          <w:szCs w:val="18"/>
        </w:rPr>
        <w:t>może być przez Strony Umowy zgodnie uzupełniany o</w:t>
      </w:r>
      <w:r w:rsidR="00A06DDF">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w:t>
      </w:r>
      <w:r w:rsidR="004D1601" w:rsidRPr="009B6046">
        <w:rPr>
          <w:rFonts w:ascii="Calibri" w:hAnsi="Calibri" w:cs="Calibri"/>
          <w:bCs/>
          <w:sz w:val="18"/>
          <w:szCs w:val="18"/>
        </w:rPr>
        <w:t> </w:t>
      </w:r>
      <w:r w:rsidRPr="009B6046">
        <w:rPr>
          <w:rFonts w:ascii="Calibri" w:hAnsi="Calibri" w:cs="Calibri"/>
          <w:bCs/>
          <w:sz w:val="18"/>
          <w:szCs w:val="18"/>
        </w:rPr>
        <w:t>postanowieniami zawartymi we wzorze, jak i z m.in. Programem oraz przepisami prawa wspólnotowego i polskiego, pod rygorem nieważności czynności prawnej.</w:t>
      </w:r>
      <w:bookmarkEnd w:id="0"/>
    </w:p>
  </w:footnote>
  <w:footnote w:id="3">
    <w:p w14:paraId="4E4EBBAC" w14:textId="76652C95" w:rsidR="00A7645F" w:rsidRPr="006A3587" w:rsidRDefault="00A7645F" w:rsidP="00A55663">
      <w:pPr>
        <w:pStyle w:val="Tekstprzypisudolnego"/>
        <w:widowControl w:val="0"/>
        <w:spacing w:after="40" w:line="259" w:lineRule="auto"/>
        <w:ind w:left="113" w:hanging="113"/>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w:t>
      </w:r>
      <w:r w:rsidR="00FA0773" w:rsidRPr="009B6046">
        <w:rPr>
          <w:rFonts w:ascii="Calibri" w:hAnsi="Calibri" w:cs="Calibri"/>
          <w:sz w:val="18"/>
          <w:szCs w:val="18"/>
        </w:rPr>
        <w:t>adresy głównego miejsca wykonywania działalności oraz numery NIP, firmy wspólników prowadzących działalność gospodarczą na podstawie umowy spółki cywilnej pod firmą ….. (pełna nazwa spółki cywilnej) z</w:t>
      </w:r>
      <w:r w:rsidR="00B013B4" w:rsidRPr="009B6046">
        <w:rPr>
          <w:rFonts w:ascii="Calibri" w:hAnsi="Calibri" w:cs="Calibri"/>
          <w:sz w:val="18"/>
          <w:szCs w:val="18"/>
        </w:rPr>
        <w:t> </w:t>
      </w:r>
      <w:r w:rsidR="00FA0773" w:rsidRPr="009B6046">
        <w:rPr>
          <w:rFonts w:ascii="Calibri" w:hAnsi="Calibri" w:cs="Calibri"/>
          <w:sz w:val="18"/>
          <w:szCs w:val="18"/>
        </w:rPr>
        <w:t>siedzibą w …… (kod pocztowy, miejscowość, nazwa ulicy i numer budynku oraz lokalu), NIP spółki …., REGON spółki …..”</w:t>
      </w:r>
      <w:r w:rsidR="00837659" w:rsidRPr="009B6046">
        <w:rPr>
          <w:rFonts w:ascii="Calibri" w:hAnsi="Calibri" w:cs="Calibri"/>
          <w:sz w:val="18"/>
          <w:szCs w:val="18"/>
        </w:rPr>
        <w:t xml:space="preserve">. </w:t>
      </w:r>
      <w:r w:rsidRPr="009B6046">
        <w:rPr>
          <w:rFonts w:ascii="Calibri" w:hAnsi="Calibri" w:cs="Calibri"/>
          <w:sz w:val="18"/>
          <w:szCs w:val="18"/>
        </w:rPr>
        <w:t>W</w:t>
      </w:r>
      <w:r w:rsidR="00B013B4" w:rsidRPr="009B6046">
        <w:rPr>
          <w:rFonts w:ascii="Calibri" w:hAnsi="Calibri" w:cs="Calibri"/>
          <w:sz w:val="18"/>
          <w:szCs w:val="18"/>
        </w:rPr>
        <w:t> </w:t>
      </w:r>
      <w:r w:rsidRPr="009B6046">
        <w:rPr>
          <w:rFonts w:ascii="Calibri" w:hAnsi="Calibri" w:cs="Calibri"/>
          <w:sz w:val="18"/>
          <w:szCs w:val="18"/>
        </w:rPr>
        <w:t>przypadku realizowania projektu partnerskiego Beneficjent rozumiany jest jako partner wiodący.</w:t>
      </w:r>
    </w:p>
  </w:footnote>
  <w:footnote w:id="4">
    <w:p w14:paraId="3D8286C8" w14:textId="3D292D38"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w:t>
      </w:r>
      <w:r w:rsidR="00AD1EF6" w:rsidRPr="000B71F8">
        <w:rPr>
          <w:rFonts w:ascii="Calibri" w:hAnsi="Calibri" w:cs="Calibri"/>
          <w:sz w:val="18"/>
          <w:szCs w:val="18"/>
        </w:rPr>
        <w:t xml:space="preserve"> </w:t>
      </w:r>
      <w:r w:rsidRPr="000B71F8">
        <w:rPr>
          <w:rFonts w:ascii="Calibri" w:hAnsi="Calibri" w:cs="Calibri"/>
          <w:sz w:val="18"/>
          <w:szCs w:val="18"/>
        </w:rPr>
        <w:t>–</w:t>
      </w:r>
      <w:r w:rsidR="00AD1EF6" w:rsidRPr="000B71F8">
        <w:rPr>
          <w:rFonts w:ascii="Calibri" w:hAnsi="Calibri" w:cs="Calibri"/>
          <w:sz w:val="18"/>
          <w:szCs w:val="18"/>
        </w:rPr>
        <w:t xml:space="preserve"> </w:t>
      </w:r>
      <w:r w:rsidRPr="000B71F8">
        <w:rPr>
          <w:rFonts w:ascii="Calibri" w:hAnsi="Calibri" w:cs="Calibri"/>
          <w:sz w:val="18"/>
          <w:szCs w:val="18"/>
        </w:rPr>
        <w:t xml:space="preserve">c należy odpowiednio </w:t>
      </w:r>
      <w:r w:rsidR="00C92B9C">
        <w:rPr>
          <w:rFonts w:ascii="Calibri" w:hAnsi="Calibri" w:cs="Calibri"/>
          <w:sz w:val="18"/>
          <w:szCs w:val="18"/>
        </w:rPr>
        <w:t xml:space="preserve">uzupełnić </w:t>
      </w:r>
      <w:r w:rsidRPr="000B71F8">
        <w:rPr>
          <w:rFonts w:ascii="Calibri" w:hAnsi="Calibri" w:cs="Calibri"/>
          <w:sz w:val="18"/>
          <w:szCs w:val="18"/>
        </w:rPr>
        <w:t xml:space="preserve">lub skreślić te zapisy, które nie dotyczą Projektu. </w:t>
      </w:r>
      <w:bookmarkStart w:id="12" w:name="_Hlk145578585"/>
      <w:r w:rsidR="00C92B9C" w:rsidRPr="00C92B9C">
        <w:rPr>
          <w:rFonts w:ascii="Calibri" w:hAnsi="Calibri" w:cs="Calibri"/>
          <w:sz w:val="18"/>
          <w:szCs w:val="18"/>
        </w:rPr>
        <w:t xml:space="preserve">W przypadku Projektu </w:t>
      </w:r>
      <w:r w:rsidR="00C92B9C">
        <w:rPr>
          <w:rFonts w:ascii="Calibri" w:hAnsi="Calibri" w:cs="Calibri"/>
          <w:sz w:val="18"/>
          <w:szCs w:val="18"/>
        </w:rPr>
        <w:t>objętego pomocą państwa</w:t>
      </w:r>
      <w:r w:rsidR="00C92B9C" w:rsidRPr="00C92B9C">
        <w:rPr>
          <w:rFonts w:ascii="Calibri" w:hAnsi="Calibri" w:cs="Calibri"/>
          <w:sz w:val="18"/>
          <w:szCs w:val="18"/>
        </w:rPr>
        <w:t xml:space="preserve"> należy wymienić </w:t>
      </w:r>
      <w:r w:rsidR="001920BE">
        <w:rPr>
          <w:rFonts w:ascii="Calibri" w:hAnsi="Calibri" w:cs="Calibri"/>
          <w:sz w:val="18"/>
          <w:szCs w:val="18"/>
        </w:rPr>
        <w:t xml:space="preserve">wszystkie podmioty którym udzielany jest dany rodzaj pomocy </w:t>
      </w:r>
      <w:r w:rsidR="0048066D">
        <w:rPr>
          <w:rFonts w:ascii="Calibri" w:hAnsi="Calibri" w:cs="Calibri"/>
          <w:sz w:val="18"/>
          <w:szCs w:val="18"/>
        </w:rPr>
        <w:t xml:space="preserve">wraz z przyznaną im kwotą </w:t>
      </w:r>
      <w:r w:rsidR="001920BE">
        <w:rPr>
          <w:rFonts w:ascii="Calibri" w:hAnsi="Calibri" w:cs="Calibri"/>
          <w:sz w:val="18"/>
          <w:szCs w:val="18"/>
        </w:rPr>
        <w:t>pomocy.</w:t>
      </w:r>
      <w:bookmarkEnd w:id="12"/>
    </w:p>
  </w:footnote>
  <w:footnote w:id="5">
    <w:p w14:paraId="2E69503B" w14:textId="1E5873A9" w:rsidR="00A7645F" w:rsidRPr="00433908" w:rsidRDefault="00A7645F"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w:t>
      </w:r>
      <w:r w:rsidR="00BB54A9" w:rsidRPr="000B71F8">
        <w:rPr>
          <w:rFonts w:ascii="Calibri" w:hAnsi="Calibri" w:cs="Calibri"/>
          <w:sz w:val="18"/>
          <w:szCs w:val="18"/>
        </w:rPr>
        <w:t xml:space="preserve">projektu objętego </w:t>
      </w:r>
      <w:r w:rsidRPr="000B71F8">
        <w:rPr>
          <w:rFonts w:ascii="Calibri" w:hAnsi="Calibri" w:cs="Calibri"/>
          <w:sz w:val="18"/>
          <w:szCs w:val="18"/>
        </w:rPr>
        <w:t>pomoc</w:t>
      </w:r>
      <w:r w:rsidR="001F5364" w:rsidRPr="000B71F8">
        <w:rPr>
          <w:rFonts w:ascii="Calibri" w:hAnsi="Calibri" w:cs="Calibri"/>
          <w:sz w:val="18"/>
          <w:szCs w:val="18"/>
        </w:rPr>
        <w:t>ą</w:t>
      </w:r>
      <w:r w:rsidRPr="000B71F8">
        <w:rPr>
          <w:rFonts w:ascii="Calibri" w:hAnsi="Calibri" w:cs="Calibri"/>
          <w:sz w:val="18"/>
          <w:szCs w:val="18"/>
        </w:rPr>
        <w:t xml:space="preserve"> publiczn</w:t>
      </w:r>
      <w:r w:rsidR="001F5364" w:rsidRPr="000B71F8">
        <w:rPr>
          <w:rFonts w:ascii="Calibri" w:hAnsi="Calibri" w:cs="Calibri"/>
          <w:sz w:val="18"/>
          <w:szCs w:val="18"/>
        </w:rPr>
        <w:t>ą</w:t>
      </w:r>
      <w:r w:rsidRPr="000B71F8">
        <w:rPr>
          <w:rFonts w:ascii="Calibri" w:hAnsi="Calibri" w:cs="Calibri"/>
          <w:sz w:val="18"/>
          <w:szCs w:val="18"/>
        </w:rPr>
        <w:t>. W pozostałych przypadkach zdanie należy skreślić.</w:t>
      </w:r>
    </w:p>
  </w:footnote>
  <w:footnote w:id="6">
    <w:p w14:paraId="038DEAC1" w14:textId="165E3CA0" w:rsidR="00A7645F" w:rsidRPr="000B71F8" w:rsidRDefault="00A7645F"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A7645F" w:rsidRPr="000B71F8" w:rsidRDefault="00A7645F"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0230EE2C" w14:textId="4A95B2D4"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31" w:name="_Hlk106874785"/>
      <w:r w:rsidRPr="000B71F8">
        <w:rPr>
          <w:rFonts w:ascii="Calibri" w:hAnsi="Calibri" w:cs="Calibri"/>
          <w:sz w:val="18"/>
          <w:szCs w:val="18"/>
        </w:rPr>
        <w:t>wynikającego ze zmiany łącznego kosztu projektu</w:t>
      </w:r>
      <w:bookmarkEnd w:id="31"/>
      <w:r w:rsidRPr="000B71F8">
        <w:rPr>
          <w:rFonts w:ascii="Calibri" w:hAnsi="Calibri" w:cs="Calibri"/>
          <w:sz w:val="18"/>
          <w:szCs w:val="18"/>
        </w:rPr>
        <w:t>.</w:t>
      </w:r>
    </w:p>
  </w:footnote>
  <w:footnote w:id="9">
    <w:p w14:paraId="51FD657B" w14:textId="19CC3B65" w:rsidR="00A7645F" w:rsidRPr="000B71F8" w:rsidRDefault="00A7645F" w:rsidP="002C4F8C">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Zabezpieczenie określone w ust. 4 pkt 2 ustanawiane jest na kwotę równą co najmniej wartości zaliczki w Projekcie, zabezpieczenie pozostałej kwoty dofinansowania w Projekcie (refundacji) może zostać ustanowione w formie określonej w ust. 4 pkt 1.</w:t>
      </w:r>
    </w:p>
  </w:footnote>
  <w:footnote w:id="10">
    <w:p w14:paraId="49FBD9D3" w14:textId="4C51629A" w:rsidR="00A7645F" w:rsidRPr="000B71F8" w:rsidRDefault="00A7645F"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Instytucji Zarządzającej.</w:t>
      </w:r>
    </w:p>
  </w:footnote>
  <w:footnote w:id="11">
    <w:p w14:paraId="1FC214F7" w14:textId="7499E9A8" w:rsidR="00107767" w:rsidRPr="002A04B7" w:rsidRDefault="00107767"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47" w:name="_Hlk127968941"/>
      <w:r w:rsidRPr="000B71F8">
        <w:rPr>
          <w:rFonts w:ascii="Calibri" w:hAnsi="Calibri" w:cs="Calibri"/>
          <w:sz w:val="18"/>
          <w:szCs w:val="18"/>
        </w:rPr>
        <w:t xml:space="preserve">Patrz przypis do ust. </w:t>
      </w:r>
      <w:r w:rsidR="002A04B7" w:rsidRPr="000B71F8">
        <w:rPr>
          <w:rFonts w:ascii="Calibri" w:hAnsi="Calibri" w:cs="Calibri"/>
          <w:sz w:val="18"/>
          <w:szCs w:val="18"/>
        </w:rPr>
        <w:t>4</w:t>
      </w:r>
      <w:r w:rsidRPr="000B71F8">
        <w:rPr>
          <w:rFonts w:ascii="Calibri" w:hAnsi="Calibri" w:cs="Calibri"/>
          <w:sz w:val="18"/>
          <w:szCs w:val="18"/>
        </w:rPr>
        <w:t xml:space="preserve"> niniejszego paragrafu</w:t>
      </w:r>
      <w:r w:rsidRPr="006B0317">
        <w:rPr>
          <w:rFonts w:ascii="Calibri" w:hAnsi="Calibri" w:cs="Calibri"/>
          <w:sz w:val="18"/>
          <w:szCs w:val="18"/>
        </w:rPr>
        <w:t>.</w:t>
      </w:r>
      <w:bookmarkEnd w:id="47"/>
    </w:p>
  </w:footnote>
  <w:footnote w:id="12">
    <w:p w14:paraId="57C48B66" w14:textId="2BA7BA15" w:rsidR="00A7645F" w:rsidRPr="000B71F8" w:rsidRDefault="00A7645F"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A7645F" w:rsidRPr="000B71F8" w:rsidRDefault="00A7645F"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A7645F" w:rsidRPr="000B71F8" w:rsidRDefault="00A7645F"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A7645F" w:rsidRPr="002256D6" w:rsidRDefault="00A7645F"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9E766D" w:rsidRPr="00CA06F9" w:rsidRDefault="009E766D"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00FE188A"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4F0573" w:rsidRPr="00CA06F9"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8"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w:t>
      </w:r>
      <w:r w:rsidR="00714CD0" w:rsidRPr="00CA06F9">
        <w:rPr>
          <w:rStyle w:val="Odwoanieprzypisudolnego"/>
          <w:rFonts w:ascii="Calibri" w:hAnsi="Calibri" w:cs="Calibri"/>
          <w:szCs w:val="18"/>
          <w:vertAlign w:val="baseline"/>
        </w:rPr>
        <w:t> </w:t>
      </w:r>
      <w:r w:rsidRPr="00CA06F9">
        <w:rPr>
          <w:rStyle w:val="Odwoanieprzypisudolnego"/>
          <w:rFonts w:ascii="Calibri" w:hAnsi="Calibri" w:cs="Calibri"/>
          <w:szCs w:val="18"/>
          <w:vertAlign w:val="baseline"/>
        </w:rPr>
        <w:t xml:space="preserve">komunikacji – patrz § 2 ust. 10 Umowy. </w:t>
      </w:r>
      <w:bookmarkEnd w:id="88"/>
    </w:p>
  </w:footnote>
  <w:footnote w:id="18">
    <w:p w14:paraId="0F1714DD" w14:textId="597D897D" w:rsidR="004F0573" w:rsidRPr="00E11D2E" w:rsidRDefault="004F0573"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9E766D" w:rsidRPr="004E134E" w:rsidRDefault="009E766D"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A7645F" w:rsidRPr="005C502B" w:rsidRDefault="00A7645F"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A7645F" w:rsidRPr="00806425" w:rsidRDefault="00A7645F"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w:t>
      </w:r>
      <w:r w:rsidR="000C5570" w:rsidRPr="00806425">
        <w:rPr>
          <w:rFonts w:ascii="Calibri" w:hAnsi="Calibri" w:cs="Calibri"/>
          <w:sz w:val="18"/>
          <w:szCs w:val="18"/>
        </w:rPr>
        <w:t xml:space="preserve">§ </w:t>
      </w:r>
      <w:r w:rsidRPr="00806425">
        <w:rPr>
          <w:rFonts w:ascii="Calibri" w:hAnsi="Calibri" w:cs="Calibri"/>
          <w:sz w:val="18"/>
          <w:szCs w:val="18"/>
        </w:rPr>
        <w:t xml:space="preserve">7 Umowy lub </w:t>
      </w:r>
      <w:r w:rsidR="0042208D" w:rsidRPr="00806425">
        <w:rPr>
          <w:rFonts w:ascii="Calibri" w:hAnsi="Calibri" w:cs="Calibri"/>
          <w:sz w:val="18"/>
          <w:szCs w:val="18"/>
        </w:rPr>
        <w:t>s</w:t>
      </w:r>
      <w:r w:rsidRPr="00806425">
        <w:rPr>
          <w:rFonts w:ascii="Calibri" w:hAnsi="Calibri" w:cs="Calibri"/>
          <w:sz w:val="18"/>
          <w:szCs w:val="18"/>
        </w:rPr>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335BD" w14:textId="2621B0F8" w:rsidR="00E231D0" w:rsidRDefault="00E231D0">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08328" w14:textId="12B2E379" w:rsidR="00A55663" w:rsidRDefault="00A556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D4738"/>
    <w:multiLevelType w:val="hybridMultilevel"/>
    <w:tmpl w:val="EAB84254"/>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5A3B00"/>
    <w:multiLevelType w:val="hybridMultilevel"/>
    <w:tmpl w:val="3CC4AD7E"/>
    <w:lvl w:ilvl="0" w:tplc="0415000F">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 w15:restartNumberingAfterBreak="0">
    <w:nsid w:val="0B6604A4"/>
    <w:multiLevelType w:val="hybridMultilevel"/>
    <w:tmpl w:val="2DBCD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6"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8"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124B6B"/>
    <w:multiLevelType w:val="hybridMultilevel"/>
    <w:tmpl w:val="12BE7760"/>
    <w:lvl w:ilvl="0" w:tplc="0415000F">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0"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21C83710"/>
    <w:multiLevelType w:val="hybridMultilevel"/>
    <w:tmpl w:val="BA5AB3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24B97C20"/>
    <w:multiLevelType w:val="hybridMultilevel"/>
    <w:tmpl w:val="328A31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EE6B96"/>
    <w:multiLevelType w:val="hybridMultilevel"/>
    <w:tmpl w:val="704A41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1C51F8D"/>
    <w:multiLevelType w:val="hybridMultilevel"/>
    <w:tmpl w:val="59466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8" w15:restartNumberingAfterBreak="0">
    <w:nsid w:val="33911135"/>
    <w:multiLevelType w:val="hybridMultilevel"/>
    <w:tmpl w:val="ACD4EE7C"/>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29"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0" w15:restartNumberingAfterBreak="0">
    <w:nsid w:val="350238E7"/>
    <w:multiLevelType w:val="hybridMultilevel"/>
    <w:tmpl w:val="61E6255E"/>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31"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3"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4"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6"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0"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4"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6"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47" w15:restartNumberingAfterBreak="0">
    <w:nsid w:val="496F5E52"/>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8"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9"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0"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1"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2"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5"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7" w15:restartNumberingAfterBreak="0">
    <w:nsid w:val="5A621B78"/>
    <w:multiLevelType w:val="hybridMultilevel"/>
    <w:tmpl w:val="1B947098"/>
    <w:lvl w:ilvl="0" w:tplc="5214249C">
      <w:start w:val="1"/>
      <w:numFmt w:val="bullet"/>
      <w:lvlText w:val="-"/>
      <w:lvlJc w:val="left"/>
      <w:pPr>
        <w:ind w:left="1434" w:hanging="360"/>
      </w:pPr>
      <w:rPr>
        <w:rFonts w:ascii="Courier New" w:hAnsi="Courier New"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8"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9"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0"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1"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2"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3" w15:restartNumberingAfterBreak="0">
    <w:nsid w:val="65176800"/>
    <w:multiLevelType w:val="hybridMultilevel"/>
    <w:tmpl w:val="2DBCD3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1"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2"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3"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4"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5"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7"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0"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1"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3"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4"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A27A40"/>
    <w:multiLevelType w:val="hybridMultilevel"/>
    <w:tmpl w:val="673A8782"/>
    <w:lvl w:ilvl="0" w:tplc="5214249C">
      <w:start w:val="1"/>
      <w:numFmt w:val="bullet"/>
      <w:lvlText w:val="-"/>
      <w:lvlJc w:val="left"/>
      <w:pPr>
        <w:ind w:left="1006" w:hanging="360"/>
      </w:pPr>
      <w:rPr>
        <w:rFonts w:ascii="Courier New" w:hAnsi="Courier New" w:hint="default"/>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num w:numId="1" w16cid:durableId="1090542334">
    <w:abstractNumId w:val="3"/>
  </w:num>
  <w:num w:numId="2" w16cid:durableId="389502421">
    <w:abstractNumId w:val="66"/>
  </w:num>
  <w:num w:numId="3" w16cid:durableId="1889873769">
    <w:abstractNumId w:val="23"/>
  </w:num>
  <w:num w:numId="4" w16cid:durableId="1479111827">
    <w:abstractNumId w:val="13"/>
  </w:num>
  <w:num w:numId="5" w16cid:durableId="2031909782">
    <w:abstractNumId w:val="84"/>
  </w:num>
  <w:num w:numId="6" w16cid:durableId="1732729542">
    <w:abstractNumId w:val="0"/>
  </w:num>
  <w:num w:numId="7" w16cid:durableId="1741709784">
    <w:abstractNumId w:val="69"/>
  </w:num>
  <w:num w:numId="8" w16cid:durableId="1961180967">
    <w:abstractNumId w:val="4"/>
  </w:num>
  <w:num w:numId="9" w16cid:durableId="1657143687">
    <w:abstractNumId w:val="46"/>
  </w:num>
  <w:num w:numId="10" w16cid:durableId="1557475338">
    <w:abstractNumId w:val="33"/>
  </w:num>
  <w:num w:numId="11" w16cid:durableId="281032910">
    <w:abstractNumId w:val="82"/>
  </w:num>
  <w:num w:numId="12" w16cid:durableId="234781982">
    <w:abstractNumId w:val="42"/>
  </w:num>
  <w:num w:numId="13" w16cid:durableId="1539004375">
    <w:abstractNumId w:val="5"/>
  </w:num>
  <w:num w:numId="14" w16cid:durableId="51662169">
    <w:abstractNumId w:val="48"/>
  </w:num>
  <w:num w:numId="15" w16cid:durableId="618026606">
    <w:abstractNumId w:val="68"/>
  </w:num>
  <w:num w:numId="16" w16cid:durableId="180633584">
    <w:abstractNumId w:val="55"/>
  </w:num>
  <w:num w:numId="17" w16cid:durableId="1048332585">
    <w:abstractNumId w:val="49"/>
  </w:num>
  <w:num w:numId="18" w16cid:durableId="240066807">
    <w:abstractNumId w:val="77"/>
  </w:num>
  <w:num w:numId="19" w16cid:durableId="354383644">
    <w:abstractNumId w:val="59"/>
  </w:num>
  <w:num w:numId="20" w16cid:durableId="1962301202">
    <w:abstractNumId w:val="35"/>
  </w:num>
  <w:num w:numId="21" w16cid:durableId="1315989689">
    <w:abstractNumId w:val="61"/>
  </w:num>
  <w:num w:numId="22" w16cid:durableId="454950918">
    <w:abstractNumId w:val="36"/>
  </w:num>
  <w:num w:numId="23" w16cid:durableId="14576080">
    <w:abstractNumId w:val="37"/>
  </w:num>
  <w:num w:numId="24" w16cid:durableId="1712462269">
    <w:abstractNumId w:val="43"/>
  </w:num>
  <w:num w:numId="25" w16cid:durableId="697201023">
    <w:abstractNumId w:val="80"/>
  </w:num>
  <w:num w:numId="26" w16cid:durableId="1460494808">
    <w:abstractNumId w:val="14"/>
  </w:num>
  <w:num w:numId="27" w16cid:durableId="1113212680">
    <w:abstractNumId w:val="50"/>
  </w:num>
  <w:num w:numId="28" w16cid:durableId="1668904037">
    <w:abstractNumId w:val="65"/>
  </w:num>
  <w:num w:numId="29" w16cid:durableId="1696151249">
    <w:abstractNumId w:val="73"/>
  </w:num>
  <w:num w:numId="30" w16cid:durableId="1595045850">
    <w:abstractNumId w:val="27"/>
  </w:num>
  <w:num w:numId="31" w16cid:durableId="2120948373">
    <w:abstractNumId w:val="40"/>
  </w:num>
  <w:num w:numId="32" w16cid:durableId="2067752249">
    <w:abstractNumId w:val="16"/>
  </w:num>
  <w:num w:numId="33" w16cid:durableId="687874323">
    <w:abstractNumId w:val="74"/>
  </w:num>
  <w:num w:numId="34" w16cid:durableId="955062909">
    <w:abstractNumId w:val="7"/>
  </w:num>
  <w:num w:numId="35" w16cid:durableId="873343010">
    <w:abstractNumId w:val="10"/>
  </w:num>
  <w:num w:numId="36" w16cid:durableId="1813713497">
    <w:abstractNumId w:val="32"/>
  </w:num>
  <w:num w:numId="37" w16cid:durableId="1275791691">
    <w:abstractNumId w:val="17"/>
  </w:num>
  <w:num w:numId="38" w16cid:durableId="321394082">
    <w:abstractNumId w:val="44"/>
  </w:num>
  <w:num w:numId="39" w16cid:durableId="1874951603">
    <w:abstractNumId w:val="56"/>
  </w:num>
  <w:num w:numId="40" w16cid:durableId="1799564544">
    <w:abstractNumId w:val="75"/>
  </w:num>
  <w:num w:numId="41" w16cid:durableId="787234104">
    <w:abstractNumId w:val="15"/>
  </w:num>
  <w:num w:numId="42" w16cid:durableId="1871988250">
    <w:abstractNumId w:val="20"/>
  </w:num>
  <w:num w:numId="43" w16cid:durableId="1654020843">
    <w:abstractNumId w:val="70"/>
  </w:num>
  <w:num w:numId="44" w16cid:durableId="1189174387">
    <w:abstractNumId w:val="51"/>
  </w:num>
  <w:num w:numId="45" w16cid:durableId="2005695276">
    <w:abstractNumId w:val="81"/>
  </w:num>
  <w:num w:numId="46" w16cid:durableId="1228952121">
    <w:abstractNumId w:val="79"/>
  </w:num>
  <w:num w:numId="47" w16cid:durableId="1176190586">
    <w:abstractNumId w:val="18"/>
  </w:num>
  <w:num w:numId="48" w16cid:durableId="1284969547">
    <w:abstractNumId w:val="54"/>
  </w:num>
  <w:num w:numId="49" w16cid:durableId="541288474">
    <w:abstractNumId w:val="86"/>
  </w:num>
  <w:num w:numId="50" w16cid:durableId="104350942">
    <w:abstractNumId w:val="64"/>
  </w:num>
  <w:num w:numId="51" w16cid:durableId="292249847">
    <w:abstractNumId w:val="72"/>
  </w:num>
  <w:num w:numId="52" w16cid:durableId="1521774160">
    <w:abstractNumId w:val="2"/>
  </w:num>
  <w:num w:numId="53" w16cid:durableId="2043744565">
    <w:abstractNumId w:val="41"/>
  </w:num>
  <w:num w:numId="54" w16cid:durableId="940912100">
    <w:abstractNumId w:val="8"/>
  </w:num>
  <w:num w:numId="55" w16cid:durableId="1348600244">
    <w:abstractNumId w:val="53"/>
  </w:num>
  <w:num w:numId="56" w16cid:durableId="705176033">
    <w:abstractNumId w:val="45"/>
  </w:num>
  <w:num w:numId="57" w16cid:durableId="947391124">
    <w:abstractNumId w:val="85"/>
  </w:num>
  <w:num w:numId="58" w16cid:durableId="1212962556">
    <w:abstractNumId w:val="71"/>
  </w:num>
  <w:num w:numId="59" w16cid:durableId="1730807827">
    <w:abstractNumId w:val="21"/>
  </w:num>
  <w:num w:numId="60" w16cid:durableId="294026833">
    <w:abstractNumId w:val="76"/>
  </w:num>
  <w:num w:numId="61" w16cid:durableId="687289558">
    <w:abstractNumId w:val="67"/>
  </w:num>
  <w:num w:numId="62" w16cid:durableId="1914318897">
    <w:abstractNumId w:val="52"/>
  </w:num>
  <w:num w:numId="63" w16cid:durableId="667250738">
    <w:abstractNumId w:val="39"/>
  </w:num>
  <w:num w:numId="64" w16cid:durableId="961033271">
    <w:abstractNumId w:val="6"/>
  </w:num>
  <w:num w:numId="65" w16cid:durableId="203954303">
    <w:abstractNumId w:val="38"/>
  </w:num>
  <w:num w:numId="66" w16cid:durableId="550655515">
    <w:abstractNumId w:val="78"/>
  </w:num>
  <w:num w:numId="67" w16cid:durableId="2066760732">
    <w:abstractNumId w:val="60"/>
  </w:num>
  <w:num w:numId="68" w16cid:durableId="1734161336">
    <w:abstractNumId w:val="58"/>
  </w:num>
  <w:num w:numId="69" w16cid:durableId="678044894">
    <w:abstractNumId w:val="83"/>
  </w:num>
  <w:num w:numId="70" w16cid:durableId="21396358">
    <w:abstractNumId w:val="34"/>
  </w:num>
  <w:num w:numId="71" w16cid:durableId="1911619807">
    <w:abstractNumId w:val="62"/>
  </w:num>
  <w:num w:numId="72" w16cid:durableId="134638712">
    <w:abstractNumId w:val="29"/>
  </w:num>
  <w:num w:numId="73" w16cid:durableId="649289471">
    <w:abstractNumId w:val="12"/>
  </w:num>
  <w:num w:numId="74" w16cid:durableId="1660965549">
    <w:abstractNumId w:val="11"/>
  </w:num>
  <w:num w:numId="75" w16cid:durableId="674193131">
    <w:abstractNumId w:val="47"/>
  </w:num>
  <w:num w:numId="76" w16cid:durableId="1529639833">
    <w:abstractNumId w:val="31"/>
  </w:num>
  <w:num w:numId="77" w16cid:durableId="972372212">
    <w:abstractNumId w:val="9"/>
  </w:num>
  <w:num w:numId="78" w16cid:durableId="891426016">
    <w:abstractNumId w:val="1"/>
  </w:num>
  <w:num w:numId="79" w16cid:durableId="395474772">
    <w:abstractNumId w:val="19"/>
  </w:num>
  <w:num w:numId="80" w16cid:durableId="742068371">
    <w:abstractNumId w:val="22"/>
  </w:num>
  <w:num w:numId="81" w16cid:durableId="325715935">
    <w:abstractNumId w:val="25"/>
  </w:num>
  <w:num w:numId="82" w16cid:durableId="1627469456">
    <w:abstractNumId w:val="87"/>
  </w:num>
  <w:num w:numId="83" w16cid:durableId="51200640">
    <w:abstractNumId w:val="63"/>
  </w:num>
  <w:num w:numId="84" w16cid:durableId="1666713074">
    <w:abstractNumId w:val="28"/>
  </w:num>
  <w:num w:numId="85" w16cid:durableId="710611070">
    <w:abstractNumId w:val="57"/>
  </w:num>
  <w:num w:numId="86" w16cid:durableId="1285816704">
    <w:abstractNumId w:val="26"/>
  </w:num>
  <w:num w:numId="87" w16cid:durableId="1018121151">
    <w:abstractNumId w:val="30"/>
  </w:num>
  <w:num w:numId="88" w16cid:durableId="1185175134">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34A"/>
    <w:rsid w:val="00001B54"/>
    <w:rsid w:val="00001CF5"/>
    <w:rsid w:val="00002B79"/>
    <w:rsid w:val="00002EBD"/>
    <w:rsid w:val="00003591"/>
    <w:rsid w:val="00004386"/>
    <w:rsid w:val="00005910"/>
    <w:rsid w:val="0000682B"/>
    <w:rsid w:val="00006960"/>
    <w:rsid w:val="000079F3"/>
    <w:rsid w:val="000109AC"/>
    <w:rsid w:val="00010C6E"/>
    <w:rsid w:val="00012531"/>
    <w:rsid w:val="000150B1"/>
    <w:rsid w:val="00015BD1"/>
    <w:rsid w:val="00016D80"/>
    <w:rsid w:val="000208FF"/>
    <w:rsid w:val="000213DA"/>
    <w:rsid w:val="00021408"/>
    <w:rsid w:val="0002219F"/>
    <w:rsid w:val="00022E35"/>
    <w:rsid w:val="00023236"/>
    <w:rsid w:val="0002396B"/>
    <w:rsid w:val="00023FEB"/>
    <w:rsid w:val="000258C7"/>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0823"/>
    <w:rsid w:val="00051E65"/>
    <w:rsid w:val="000540A8"/>
    <w:rsid w:val="0005441A"/>
    <w:rsid w:val="000547E6"/>
    <w:rsid w:val="00055DE2"/>
    <w:rsid w:val="00056A96"/>
    <w:rsid w:val="00057104"/>
    <w:rsid w:val="00060299"/>
    <w:rsid w:val="0006234E"/>
    <w:rsid w:val="00062372"/>
    <w:rsid w:val="0006238C"/>
    <w:rsid w:val="00063FD3"/>
    <w:rsid w:val="00064287"/>
    <w:rsid w:val="000644FE"/>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12E"/>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F9"/>
    <w:rsid w:val="000A3AE2"/>
    <w:rsid w:val="000A4228"/>
    <w:rsid w:val="000A4698"/>
    <w:rsid w:val="000A48DA"/>
    <w:rsid w:val="000A54FC"/>
    <w:rsid w:val="000A5C88"/>
    <w:rsid w:val="000A6324"/>
    <w:rsid w:val="000A6875"/>
    <w:rsid w:val="000A6A32"/>
    <w:rsid w:val="000A6DB8"/>
    <w:rsid w:val="000A70EC"/>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E3A"/>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2647"/>
    <w:rsid w:val="000D3585"/>
    <w:rsid w:val="000D3929"/>
    <w:rsid w:val="000D5158"/>
    <w:rsid w:val="000D583F"/>
    <w:rsid w:val="000D66C2"/>
    <w:rsid w:val="000D6819"/>
    <w:rsid w:val="000D75D8"/>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1157"/>
    <w:rsid w:val="000F1309"/>
    <w:rsid w:val="000F1862"/>
    <w:rsid w:val="000F26F9"/>
    <w:rsid w:val="000F27F8"/>
    <w:rsid w:val="000F298D"/>
    <w:rsid w:val="000F2A77"/>
    <w:rsid w:val="000F2ED2"/>
    <w:rsid w:val="000F3760"/>
    <w:rsid w:val="000F40DF"/>
    <w:rsid w:val="000F51A6"/>
    <w:rsid w:val="000F5347"/>
    <w:rsid w:val="000F5A5F"/>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5C07"/>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373"/>
    <w:rsid w:val="00165783"/>
    <w:rsid w:val="0016581C"/>
    <w:rsid w:val="00165B86"/>
    <w:rsid w:val="0016631D"/>
    <w:rsid w:val="001666E8"/>
    <w:rsid w:val="001668A9"/>
    <w:rsid w:val="00166DF1"/>
    <w:rsid w:val="00167480"/>
    <w:rsid w:val="0016752E"/>
    <w:rsid w:val="001677B7"/>
    <w:rsid w:val="00167DE9"/>
    <w:rsid w:val="00170D00"/>
    <w:rsid w:val="0017142A"/>
    <w:rsid w:val="00172327"/>
    <w:rsid w:val="0017244F"/>
    <w:rsid w:val="001726D2"/>
    <w:rsid w:val="001726E4"/>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B3F"/>
    <w:rsid w:val="00185052"/>
    <w:rsid w:val="00185163"/>
    <w:rsid w:val="00186522"/>
    <w:rsid w:val="001866FD"/>
    <w:rsid w:val="00186B74"/>
    <w:rsid w:val="001879DD"/>
    <w:rsid w:val="00190556"/>
    <w:rsid w:val="001906F7"/>
    <w:rsid w:val="00190EC7"/>
    <w:rsid w:val="0019102F"/>
    <w:rsid w:val="00191146"/>
    <w:rsid w:val="00191843"/>
    <w:rsid w:val="0019187F"/>
    <w:rsid w:val="00191B41"/>
    <w:rsid w:val="00191BA1"/>
    <w:rsid w:val="001920BE"/>
    <w:rsid w:val="001925B9"/>
    <w:rsid w:val="00192AA1"/>
    <w:rsid w:val="00192EB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1E39"/>
    <w:rsid w:val="001B2DD4"/>
    <w:rsid w:val="001B418C"/>
    <w:rsid w:val="001B4558"/>
    <w:rsid w:val="001B4E4C"/>
    <w:rsid w:val="001B5353"/>
    <w:rsid w:val="001B5672"/>
    <w:rsid w:val="001B58B1"/>
    <w:rsid w:val="001B5BA4"/>
    <w:rsid w:val="001B5C57"/>
    <w:rsid w:val="001B607B"/>
    <w:rsid w:val="001B69F2"/>
    <w:rsid w:val="001B7164"/>
    <w:rsid w:val="001C0798"/>
    <w:rsid w:val="001C08B1"/>
    <w:rsid w:val="001C094C"/>
    <w:rsid w:val="001C0E85"/>
    <w:rsid w:val="001C12CA"/>
    <w:rsid w:val="001C2AD1"/>
    <w:rsid w:val="001C38B0"/>
    <w:rsid w:val="001C3CCB"/>
    <w:rsid w:val="001C3F2C"/>
    <w:rsid w:val="001C41D7"/>
    <w:rsid w:val="001C5961"/>
    <w:rsid w:val="001C6068"/>
    <w:rsid w:val="001C6D8E"/>
    <w:rsid w:val="001C7406"/>
    <w:rsid w:val="001C791C"/>
    <w:rsid w:val="001C7EC1"/>
    <w:rsid w:val="001D07C3"/>
    <w:rsid w:val="001D12D5"/>
    <w:rsid w:val="001D1FD1"/>
    <w:rsid w:val="001D2EB9"/>
    <w:rsid w:val="001D4289"/>
    <w:rsid w:val="001D4790"/>
    <w:rsid w:val="001D493B"/>
    <w:rsid w:val="001D533D"/>
    <w:rsid w:val="001D5745"/>
    <w:rsid w:val="001D5E9F"/>
    <w:rsid w:val="001D64F5"/>
    <w:rsid w:val="001D67CB"/>
    <w:rsid w:val="001D6D35"/>
    <w:rsid w:val="001D6E16"/>
    <w:rsid w:val="001D7070"/>
    <w:rsid w:val="001D724B"/>
    <w:rsid w:val="001D76AF"/>
    <w:rsid w:val="001D775D"/>
    <w:rsid w:val="001E096E"/>
    <w:rsid w:val="001E0B0E"/>
    <w:rsid w:val="001E1463"/>
    <w:rsid w:val="001E1C30"/>
    <w:rsid w:val="001E294C"/>
    <w:rsid w:val="001E2D5C"/>
    <w:rsid w:val="001E2EF5"/>
    <w:rsid w:val="001E31F2"/>
    <w:rsid w:val="001E3358"/>
    <w:rsid w:val="001E3E94"/>
    <w:rsid w:val="001E4011"/>
    <w:rsid w:val="001E4207"/>
    <w:rsid w:val="001E4DA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6BD4"/>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6E1"/>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0F47"/>
    <w:rsid w:val="0021127D"/>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0DAE"/>
    <w:rsid w:val="00231429"/>
    <w:rsid w:val="002319CC"/>
    <w:rsid w:val="00231A88"/>
    <w:rsid w:val="00232121"/>
    <w:rsid w:val="002326E0"/>
    <w:rsid w:val="00232917"/>
    <w:rsid w:val="00232F2B"/>
    <w:rsid w:val="00233BB0"/>
    <w:rsid w:val="00233D72"/>
    <w:rsid w:val="00233E6B"/>
    <w:rsid w:val="002345F9"/>
    <w:rsid w:val="00234820"/>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3A8"/>
    <w:rsid w:val="00247C3F"/>
    <w:rsid w:val="00250AC6"/>
    <w:rsid w:val="00251993"/>
    <w:rsid w:val="00251BCA"/>
    <w:rsid w:val="002524C0"/>
    <w:rsid w:val="00252582"/>
    <w:rsid w:val="00253104"/>
    <w:rsid w:val="00253C8A"/>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77E64"/>
    <w:rsid w:val="00280801"/>
    <w:rsid w:val="00280CAA"/>
    <w:rsid w:val="00280E60"/>
    <w:rsid w:val="0028111E"/>
    <w:rsid w:val="0028130C"/>
    <w:rsid w:val="0028360B"/>
    <w:rsid w:val="00284055"/>
    <w:rsid w:val="00284183"/>
    <w:rsid w:val="0028434D"/>
    <w:rsid w:val="00284CBC"/>
    <w:rsid w:val="00284DA1"/>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46F"/>
    <w:rsid w:val="002945A0"/>
    <w:rsid w:val="0029526B"/>
    <w:rsid w:val="00295A0F"/>
    <w:rsid w:val="00295FD6"/>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576"/>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C00F0"/>
    <w:rsid w:val="002C0CD3"/>
    <w:rsid w:val="002C1C2E"/>
    <w:rsid w:val="002C2C65"/>
    <w:rsid w:val="002C2FA1"/>
    <w:rsid w:val="002C32EB"/>
    <w:rsid w:val="002C3962"/>
    <w:rsid w:val="002C3E55"/>
    <w:rsid w:val="002C4F8C"/>
    <w:rsid w:val="002C6033"/>
    <w:rsid w:val="002C6761"/>
    <w:rsid w:val="002C68E5"/>
    <w:rsid w:val="002C70D7"/>
    <w:rsid w:val="002C7BA1"/>
    <w:rsid w:val="002C7CFD"/>
    <w:rsid w:val="002D0E8A"/>
    <w:rsid w:val="002D0F73"/>
    <w:rsid w:val="002D16D5"/>
    <w:rsid w:val="002D17E5"/>
    <w:rsid w:val="002D1A48"/>
    <w:rsid w:val="002D1D2C"/>
    <w:rsid w:val="002D218C"/>
    <w:rsid w:val="002D258B"/>
    <w:rsid w:val="002D2DC9"/>
    <w:rsid w:val="002D2E8E"/>
    <w:rsid w:val="002D321D"/>
    <w:rsid w:val="002D347A"/>
    <w:rsid w:val="002D3F1A"/>
    <w:rsid w:val="002D405F"/>
    <w:rsid w:val="002D4700"/>
    <w:rsid w:val="002D4E9A"/>
    <w:rsid w:val="002D4EAA"/>
    <w:rsid w:val="002D5127"/>
    <w:rsid w:val="002D555A"/>
    <w:rsid w:val="002D5791"/>
    <w:rsid w:val="002D5BF4"/>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F00CF"/>
    <w:rsid w:val="002F020D"/>
    <w:rsid w:val="002F0D58"/>
    <w:rsid w:val="002F14D9"/>
    <w:rsid w:val="002F2041"/>
    <w:rsid w:val="002F210D"/>
    <w:rsid w:val="002F29C2"/>
    <w:rsid w:val="002F4C12"/>
    <w:rsid w:val="002F4DD0"/>
    <w:rsid w:val="002F59EB"/>
    <w:rsid w:val="002F6B9B"/>
    <w:rsid w:val="002F7932"/>
    <w:rsid w:val="00300053"/>
    <w:rsid w:val="003003A4"/>
    <w:rsid w:val="003024AF"/>
    <w:rsid w:val="003026C2"/>
    <w:rsid w:val="00302EA3"/>
    <w:rsid w:val="0030340D"/>
    <w:rsid w:val="003038FC"/>
    <w:rsid w:val="00303A5A"/>
    <w:rsid w:val="00303D03"/>
    <w:rsid w:val="00304536"/>
    <w:rsid w:val="003046B9"/>
    <w:rsid w:val="003048F6"/>
    <w:rsid w:val="00305066"/>
    <w:rsid w:val="00305498"/>
    <w:rsid w:val="003062E0"/>
    <w:rsid w:val="00306883"/>
    <w:rsid w:val="00307703"/>
    <w:rsid w:val="003077D0"/>
    <w:rsid w:val="00311635"/>
    <w:rsid w:val="00311921"/>
    <w:rsid w:val="003121F3"/>
    <w:rsid w:val="00312954"/>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7A6B"/>
    <w:rsid w:val="00327BCD"/>
    <w:rsid w:val="0033034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971"/>
    <w:rsid w:val="00345D90"/>
    <w:rsid w:val="00345E05"/>
    <w:rsid w:val="00346F79"/>
    <w:rsid w:val="003475FA"/>
    <w:rsid w:val="00350234"/>
    <w:rsid w:val="00350751"/>
    <w:rsid w:val="003509A7"/>
    <w:rsid w:val="00351057"/>
    <w:rsid w:val="00351173"/>
    <w:rsid w:val="003515A2"/>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991"/>
    <w:rsid w:val="00365CC9"/>
    <w:rsid w:val="00365EA0"/>
    <w:rsid w:val="00366547"/>
    <w:rsid w:val="00366621"/>
    <w:rsid w:val="003667CC"/>
    <w:rsid w:val="003674E5"/>
    <w:rsid w:val="00370762"/>
    <w:rsid w:val="00371C6A"/>
    <w:rsid w:val="003722D8"/>
    <w:rsid w:val="003726A0"/>
    <w:rsid w:val="003726AD"/>
    <w:rsid w:val="00372EFB"/>
    <w:rsid w:val="0037455C"/>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2C99"/>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65A"/>
    <w:rsid w:val="003B2FDB"/>
    <w:rsid w:val="003B3475"/>
    <w:rsid w:val="003B3752"/>
    <w:rsid w:val="003B4018"/>
    <w:rsid w:val="003B4EBA"/>
    <w:rsid w:val="003B5293"/>
    <w:rsid w:val="003B6A93"/>
    <w:rsid w:val="003B7147"/>
    <w:rsid w:val="003B771C"/>
    <w:rsid w:val="003B7B2D"/>
    <w:rsid w:val="003B7D82"/>
    <w:rsid w:val="003C0B8E"/>
    <w:rsid w:val="003C19E5"/>
    <w:rsid w:val="003C1D0E"/>
    <w:rsid w:val="003C2CC2"/>
    <w:rsid w:val="003C3817"/>
    <w:rsid w:val="003C39BE"/>
    <w:rsid w:val="003C417E"/>
    <w:rsid w:val="003C42A5"/>
    <w:rsid w:val="003C44C4"/>
    <w:rsid w:val="003C48F1"/>
    <w:rsid w:val="003C497A"/>
    <w:rsid w:val="003C5437"/>
    <w:rsid w:val="003C5670"/>
    <w:rsid w:val="003C5DCD"/>
    <w:rsid w:val="003C65BD"/>
    <w:rsid w:val="003C6D9D"/>
    <w:rsid w:val="003C6E6C"/>
    <w:rsid w:val="003C7087"/>
    <w:rsid w:val="003C7543"/>
    <w:rsid w:val="003C78EF"/>
    <w:rsid w:val="003C7910"/>
    <w:rsid w:val="003C7D87"/>
    <w:rsid w:val="003D0AD3"/>
    <w:rsid w:val="003D0FC4"/>
    <w:rsid w:val="003D1626"/>
    <w:rsid w:val="003D17F6"/>
    <w:rsid w:val="003D1CC2"/>
    <w:rsid w:val="003D2293"/>
    <w:rsid w:val="003D22B4"/>
    <w:rsid w:val="003D2CCC"/>
    <w:rsid w:val="003D2EEA"/>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5E6"/>
    <w:rsid w:val="003E2965"/>
    <w:rsid w:val="003E35B3"/>
    <w:rsid w:val="003E3AB4"/>
    <w:rsid w:val="003E3AF0"/>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7400"/>
    <w:rsid w:val="00407BBF"/>
    <w:rsid w:val="00407EE5"/>
    <w:rsid w:val="00410E6E"/>
    <w:rsid w:val="00410EDA"/>
    <w:rsid w:val="00411D44"/>
    <w:rsid w:val="00411EF7"/>
    <w:rsid w:val="0041331B"/>
    <w:rsid w:val="0041363D"/>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C8"/>
    <w:rsid w:val="00422CE5"/>
    <w:rsid w:val="004232AC"/>
    <w:rsid w:val="00425639"/>
    <w:rsid w:val="00426332"/>
    <w:rsid w:val="004264D8"/>
    <w:rsid w:val="004266A4"/>
    <w:rsid w:val="00431AEE"/>
    <w:rsid w:val="00432368"/>
    <w:rsid w:val="00433836"/>
    <w:rsid w:val="00433908"/>
    <w:rsid w:val="00433B29"/>
    <w:rsid w:val="00434815"/>
    <w:rsid w:val="00434B8D"/>
    <w:rsid w:val="00434D6A"/>
    <w:rsid w:val="00434FBB"/>
    <w:rsid w:val="004357E4"/>
    <w:rsid w:val="00435A38"/>
    <w:rsid w:val="00435AAF"/>
    <w:rsid w:val="00435F82"/>
    <w:rsid w:val="00437275"/>
    <w:rsid w:val="0044073D"/>
    <w:rsid w:val="004407B8"/>
    <w:rsid w:val="00440BF6"/>
    <w:rsid w:val="00442A47"/>
    <w:rsid w:val="00442D9B"/>
    <w:rsid w:val="0044318D"/>
    <w:rsid w:val="00443C44"/>
    <w:rsid w:val="00443CB5"/>
    <w:rsid w:val="0044442F"/>
    <w:rsid w:val="00445B69"/>
    <w:rsid w:val="00445E5C"/>
    <w:rsid w:val="00445FC3"/>
    <w:rsid w:val="00446155"/>
    <w:rsid w:val="00446467"/>
    <w:rsid w:val="00446A93"/>
    <w:rsid w:val="00446ABD"/>
    <w:rsid w:val="004470C0"/>
    <w:rsid w:val="00447A5E"/>
    <w:rsid w:val="00447C69"/>
    <w:rsid w:val="00447F3B"/>
    <w:rsid w:val="00450481"/>
    <w:rsid w:val="004511EA"/>
    <w:rsid w:val="0045138A"/>
    <w:rsid w:val="004513E0"/>
    <w:rsid w:val="00451B07"/>
    <w:rsid w:val="004525FB"/>
    <w:rsid w:val="00453208"/>
    <w:rsid w:val="004534AA"/>
    <w:rsid w:val="00453D52"/>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2EB5"/>
    <w:rsid w:val="00463B9F"/>
    <w:rsid w:val="00463FE7"/>
    <w:rsid w:val="00464486"/>
    <w:rsid w:val="00464A84"/>
    <w:rsid w:val="00464FF0"/>
    <w:rsid w:val="00465273"/>
    <w:rsid w:val="00465B74"/>
    <w:rsid w:val="00465EA2"/>
    <w:rsid w:val="004662FD"/>
    <w:rsid w:val="00466E97"/>
    <w:rsid w:val="00466F9F"/>
    <w:rsid w:val="00467A3E"/>
    <w:rsid w:val="00470176"/>
    <w:rsid w:val="00470A2C"/>
    <w:rsid w:val="00470E1B"/>
    <w:rsid w:val="00471478"/>
    <w:rsid w:val="00471DD9"/>
    <w:rsid w:val="00472763"/>
    <w:rsid w:val="00472DF1"/>
    <w:rsid w:val="00473FCC"/>
    <w:rsid w:val="004742D4"/>
    <w:rsid w:val="004746CB"/>
    <w:rsid w:val="004749D8"/>
    <w:rsid w:val="004758A4"/>
    <w:rsid w:val="00475F65"/>
    <w:rsid w:val="004770D6"/>
    <w:rsid w:val="004771D8"/>
    <w:rsid w:val="0048066D"/>
    <w:rsid w:val="0048137D"/>
    <w:rsid w:val="00481541"/>
    <w:rsid w:val="004818AF"/>
    <w:rsid w:val="004818FA"/>
    <w:rsid w:val="00481B41"/>
    <w:rsid w:val="00481FDC"/>
    <w:rsid w:val="0048324C"/>
    <w:rsid w:val="00484981"/>
    <w:rsid w:val="00484A15"/>
    <w:rsid w:val="00485168"/>
    <w:rsid w:val="0048546B"/>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E0A"/>
    <w:rsid w:val="00493557"/>
    <w:rsid w:val="004936E8"/>
    <w:rsid w:val="004944AF"/>
    <w:rsid w:val="00495406"/>
    <w:rsid w:val="00496A1F"/>
    <w:rsid w:val="00496B1D"/>
    <w:rsid w:val="00496CD9"/>
    <w:rsid w:val="0049709D"/>
    <w:rsid w:val="004971B1"/>
    <w:rsid w:val="004975E5"/>
    <w:rsid w:val="004A0AAD"/>
    <w:rsid w:val="004A0F53"/>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0BF2"/>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1A83"/>
    <w:rsid w:val="004E1B81"/>
    <w:rsid w:val="004E1C89"/>
    <w:rsid w:val="004E2103"/>
    <w:rsid w:val="004E22E3"/>
    <w:rsid w:val="004E3BE8"/>
    <w:rsid w:val="004E4379"/>
    <w:rsid w:val="004E490C"/>
    <w:rsid w:val="004E4E2F"/>
    <w:rsid w:val="004E5115"/>
    <w:rsid w:val="004E51AD"/>
    <w:rsid w:val="004E6C49"/>
    <w:rsid w:val="004E725E"/>
    <w:rsid w:val="004E73CC"/>
    <w:rsid w:val="004F0573"/>
    <w:rsid w:val="004F255D"/>
    <w:rsid w:val="004F29ED"/>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218"/>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396A"/>
    <w:rsid w:val="00534645"/>
    <w:rsid w:val="005349D9"/>
    <w:rsid w:val="00534F37"/>
    <w:rsid w:val="00535015"/>
    <w:rsid w:val="00535107"/>
    <w:rsid w:val="00536D3A"/>
    <w:rsid w:val="00537A3D"/>
    <w:rsid w:val="00540383"/>
    <w:rsid w:val="00540A07"/>
    <w:rsid w:val="0054163D"/>
    <w:rsid w:val="005420D0"/>
    <w:rsid w:val="0054243E"/>
    <w:rsid w:val="005424E4"/>
    <w:rsid w:val="00543A6D"/>
    <w:rsid w:val="00543F1A"/>
    <w:rsid w:val="00544B9A"/>
    <w:rsid w:val="00545465"/>
    <w:rsid w:val="005457E7"/>
    <w:rsid w:val="00545C1B"/>
    <w:rsid w:val="005460AC"/>
    <w:rsid w:val="00546AE7"/>
    <w:rsid w:val="0054709C"/>
    <w:rsid w:val="005471BB"/>
    <w:rsid w:val="00547672"/>
    <w:rsid w:val="00550152"/>
    <w:rsid w:val="00550170"/>
    <w:rsid w:val="0055097E"/>
    <w:rsid w:val="00550AE1"/>
    <w:rsid w:val="00550B13"/>
    <w:rsid w:val="00551745"/>
    <w:rsid w:val="00552C3D"/>
    <w:rsid w:val="00552F73"/>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7EA"/>
    <w:rsid w:val="00565C37"/>
    <w:rsid w:val="005662AA"/>
    <w:rsid w:val="00566521"/>
    <w:rsid w:val="0056716C"/>
    <w:rsid w:val="0056718F"/>
    <w:rsid w:val="005672F4"/>
    <w:rsid w:val="00567420"/>
    <w:rsid w:val="00567601"/>
    <w:rsid w:val="0057000C"/>
    <w:rsid w:val="0057083D"/>
    <w:rsid w:val="00570AAB"/>
    <w:rsid w:val="0057100F"/>
    <w:rsid w:val="0057138C"/>
    <w:rsid w:val="00571D4E"/>
    <w:rsid w:val="00572805"/>
    <w:rsid w:val="00573851"/>
    <w:rsid w:val="00573B6E"/>
    <w:rsid w:val="00573F8C"/>
    <w:rsid w:val="0057473D"/>
    <w:rsid w:val="0057530A"/>
    <w:rsid w:val="00575897"/>
    <w:rsid w:val="0057689D"/>
    <w:rsid w:val="00576A3B"/>
    <w:rsid w:val="00577B80"/>
    <w:rsid w:val="00577B9C"/>
    <w:rsid w:val="00577FA5"/>
    <w:rsid w:val="0058034D"/>
    <w:rsid w:val="005804FF"/>
    <w:rsid w:val="00580575"/>
    <w:rsid w:val="00581246"/>
    <w:rsid w:val="005816C9"/>
    <w:rsid w:val="00581EF0"/>
    <w:rsid w:val="00582774"/>
    <w:rsid w:val="00582E15"/>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4DD5"/>
    <w:rsid w:val="005A57B0"/>
    <w:rsid w:val="005A6655"/>
    <w:rsid w:val="005A6C9E"/>
    <w:rsid w:val="005A782A"/>
    <w:rsid w:val="005A7948"/>
    <w:rsid w:val="005B10E7"/>
    <w:rsid w:val="005B2793"/>
    <w:rsid w:val="005B3626"/>
    <w:rsid w:val="005B3C71"/>
    <w:rsid w:val="005B3FEC"/>
    <w:rsid w:val="005B4642"/>
    <w:rsid w:val="005B468C"/>
    <w:rsid w:val="005B4BFB"/>
    <w:rsid w:val="005B592D"/>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5A76"/>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21E1"/>
    <w:rsid w:val="005E247C"/>
    <w:rsid w:val="005E37C4"/>
    <w:rsid w:val="005E39E5"/>
    <w:rsid w:val="005E4C29"/>
    <w:rsid w:val="005E4E05"/>
    <w:rsid w:val="005E5000"/>
    <w:rsid w:val="005E5CF0"/>
    <w:rsid w:val="005E5DDA"/>
    <w:rsid w:val="005E5E56"/>
    <w:rsid w:val="005E6072"/>
    <w:rsid w:val="005E62E6"/>
    <w:rsid w:val="005E73E2"/>
    <w:rsid w:val="005E7E1F"/>
    <w:rsid w:val="005E7E95"/>
    <w:rsid w:val="005F0CC6"/>
    <w:rsid w:val="005F1432"/>
    <w:rsid w:val="005F1A9C"/>
    <w:rsid w:val="005F1DB3"/>
    <w:rsid w:val="005F25B4"/>
    <w:rsid w:val="005F31CF"/>
    <w:rsid w:val="005F35A9"/>
    <w:rsid w:val="005F37F8"/>
    <w:rsid w:val="005F41D3"/>
    <w:rsid w:val="005F4346"/>
    <w:rsid w:val="005F6A28"/>
    <w:rsid w:val="005F7009"/>
    <w:rsid w:val="005F7F46"/>
    <w:rsid w:val="005F7FA1"/>
    <w:rsid w:val="00600074"/>
    <w:rsid w:val="00600647"/>
    <w:rsid w:val="0060282C"/>
    <w:rsid w:val="00602C1B"/>
    <w:rsid w:val="006031FE"/>
    <w:rsid w:val="00604567"/>
    <w:rsid w:val="00604746"/>
    <w:rsid w:val="0060526F"/>
    <w:rsid w:val="00606101"/>
    <w:rsid w:val="006066FB"/>
    <w:rsid w:val="00607701"/>
    <w:rsid w:val="00607A8A"/>
    <w:rsid w:val="0061005C"/>
    <w:rsid w:val="00610093"/>
    <w:rsid w:val="0061072B"/>
    <w:rsid w:val="006108C4"/>
    <w:rsid w:val="00611C86"/>
    <w:rsid w:val="0061202A"/>
    <w:rsid w:val="00612E1A"/>
    <w:rsid w:val="00613412"/>
    <w:rsid w:val="006136F3"/>
    <w:rsid w:val="00613CB8"/>
    <w:rsid w:val="0061565F"/>
    <w:rsid w:val="00616708"/>
    <w:rsid w:val="00616953"/>
    <w:rsid w:val="006170CA"/>
    <w:rsid w:val="006205BD"/>
    <w:rsid w:val="00621648"/>
    <w:rsid w:val="006223AB"/>
    <w:rsid w:val="0062265E"/>
    <w:rsid w:val="00622BDB"/>
    <w:rsid w:val="00622CDA"/>
    <w:rsid w:val="00622E9F"/>
    <w:rsid w:val="00622F49"/>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A68"/>
    <w:rsid w:val="00635CF4"/>
    <w:rsid w:val="006361CB"/>
    <w:rsid w:val="006367A7"/>
    <w:rsid w:val="00636B5F"/>
    <w:rsid w:val="00636CBF"/>
    <w:rsid w:val="00637310"/>
    <w:rsid w:val="00640843"/>
    <w:rsid w:val="00640CA1"/>
    <w:rsid w:val="0064134D"/>
    <w:rsid w:val="006415EF"/>
    <w:rsid w:val="00641794"/>
    <w:rsid w:val="0064186B"/>
    <w:rsid w:val="00641977"/>
    <w:rsid w:val="00641AA7"/>
    <w:rsid w:val="00642661"/>
    <w:rsid w:val="00642796"/>
    <w:rsid w:val="0064297F"/>
    <w:rsid w:val="0064299C"/>
    <w:rsid w:val="00643566"/>
    <w:rsid w:val="00643F05"/>
    <w:rsid w:val="00644DD7"/>
    <w:rsid w:val="00645C23"/>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3DCB"/>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9A4"/>
    <w:rsid w:val="006F1E5D"/>
    <w:rsid w:val="006F24E5"/>
    <w:rsid w:val="006F2854"/>
    <w:rsid w:val="006F2EC5"/>
    <w:rsid w:val="006F3239"/>
    <w:rsid w:val="006F32EA"/>
    <w:rsid w:val="006F3363"/>
    <w:rsid w:val="006F34D6"/>
    <w:rsid w:val="006F3819"/>
    <w:rsid w:val="006F3CD2"/>
    <w:rsid w:val="006F5261"/>
    <w:rsid w:val="006F62CE"/>
    <w:rsid w:val="006F65BA"/>
    <w:rsid w:val="006F75FB"/>
    <w:rsid w:val="00700F3B"/>
    <w:rsid w:val="00701E15"/>
    <w:rsid w:val="00701E1F"/>
    <w:rsid w:val="00702ABB"/>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34E"/>
    <w:rsid w:val="00711AED"/>
    <w:rsid w:val="00711B1A"/>
    <w:rsid w:val="00711DEE"/>
    <w:rsid w:val="007125CA"/>
    <w:rsid w:val="0071295E"/>
    <w:rsid w:val="00712D5C"/>
    <w:rsid w:val="0071349B"/>
    <w:rsid w:val="00714CD0"/>
    <w:rsid w:val="007156FD"/>
    <w:rsid w:val="00715B72"/>
    <w:rsid w:val="00715F0C"/>
    <w:rsid w:val="00716F0D"/>
    <w:rsid w:val="0071703F"/>
    <w:rsid w:val="007172DD"/>
    <w:rsid w:val="007177B3"/>
    <w:rsid w:val="00717E0D"/>
    <w:rsid w:val="00720636"/>
    <w:rsid w:val="00720941"/>
    <w:rsid w:val="00721562"/>
    <w:rsid w:val="007229FD"/>
    <w:rsid w:val="0072389F"/>
    <w:rsid w:val="00723933"/>
    <w:rsid w:val="00724599"/>
    <w:rsid w:val="00725D29"/>
    <w:rsid w:val="007261E8"/>
    <w:rsid w:val="0072634D"/>
    <w:rsid w:val="007267CD"/>
    <w:rsid w:val="00726926"/>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67C73"/>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406F"/>
    <w:rsid w:val="00784518"/>
    <w:rsid w:val="00784D97"/>
    <w:rsid w:val="0078582C"/>
    <w:rsid w:val="00785BC1"/>
    <w:rsid w:val="00786562"/>
    <w:rsid w:val="00786B6B"/>
    <w:rsid w:val="00787330"/>
    <w:rsid w:val="00787BBC"/>
    <w:rsid w:val="00790A21"/>
    <w:rsid w:val="00790BFD"/>
    <w:rsid w:val="00790DBE"/>
    <w:rsid w:val="007910B3"/>
    <w:rsid w:val="007914C8"/>
    <w:rsid w:val="00791A85"/>
    <w:rsid w:val="00791DDA"/>
    <w:rsid w:val="00792AE3"/>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B06A7"/>
    <w:rsid w:val="007B1C9C"/>
    <w:rsid w:val="007B24F7"/>
    <w:rsid w:val="007B2723"/>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D39"/>
    <w:rsid w:val="007E08E3"/>
    <w:rsid w:val="007E094D"/>
    <w:rsid w:val="007E0EB4"/>
    <w:rsid w:val="007E1882"/>
    <w:rsid w:val="007E1CE3"/>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60E"/>
    <w:rsid w:val="007F1AF7"/>
    <w:rsid w:val="007F3604"/>
    <w:rsid w:val="007F3A2B"/>
    <w:rsid w:val="007F4734"/>
    <w:rsid w:val="007F4C41"/>
    <w:rsid w:val="007F559D"/>
    <w:rsid w:val="007F5DA8"/>
    <w:rsid w:val="007F5F6A"/>
    <w:rsid w:val="007F6BEB"/>
    <w:rsid w:val="007F6C31"/>
    <w:rsid w:val="007F6F57"/>
    <w:rsid w:val="007F754E"/>
    <w:rsid w:val="007F790E"/>
    <w:rsid w:val="007F7AD2"/>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95D"/>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0C1"/>
    <w:rsid w:val="008236CB"/>
    <w:rsid w:val="008238C2"/>
    <w:rsid w:val="00823D0A"/>
    <w:rsid w:val="0082411E"/>
    <w:rsid w:val="008246C4"/>
    <w:rsid w:val="008249C5"/>
    <w:rsid w:val="0082539A"/>
    <w:rsid w:val="008258A4"/>
    <w:rsid w:val="00825B8E"/>
    <w:rsid w:val="00825DCC"/>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A97"/>
    <w:rsid w:val="00834C9A"/>
    <w:rsid w:val="00835AAE"/>
    <w:rsid w:val="00835AEB"/>
    <w:rsid w:val="008360C6"/>
    <w:rsid w:val="00836519"/>
    <w:rsid w:val="00836D14"/>
    <w:rsid w:val="008371DD"/>
    <w:rsid w:val="00837659"/>
    <w:rsid w:val="008377FF"/>
    <w:rsid w:val="00837F28"/>
    <w:rsid w:val="008404C9"/>
    <w:rsid w:val="00840B0D"/>
    <w:rsid w:val="00841411"/>
    <w:rsid w:val="00841459"/>
    <w:rsid w:val="008415B4"/>
    <w:rsid w:val="00841635"/>
    <w:rsid w:val="008417EC"/>
    <w:rsid w:val="00842875"/>
    <w:rsid w:val="0084312B"/>
    <w:rsid w:val="00843E50"/>
    <w:rsid w:val="00844255"/>
    <w:rsid w:val="008442CB"/>
    <w:rsid w:val="0084446F"/>
    <w:rsid w:val="00844D44"/>
    <w:rsid w:val="00846559"/>
    <w:rsid w:val="00846AC9"/>
    <w:rsid w:val="00846AFB"/>
    <w:rsid w:val="00850DFE"/>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0CA9"/>
    <w:rsid w:val="0087104E"/>
    <w:rsid w:val="00871101"/>
    <w:rsid w:val="00872242"/>
    <w:rsid w:val="00872B65"/>
    <w:rsid w:val="00872BA7"/>
    <w:rsid w:val="008734E2"/>
    <w:rsid w:val="0087460B"/>
    <w:rsid w:val="00874DFC"/>
    <w:rsid w:val="00874FF6"/>
    <w:rsid w:val="00875353"/>
    <w:rsid w:val="0087572B"/>
    <w:rsid w:val="00875FDB"/>
    <w:rsid w:val="00876854"/>
    <w:rsid w:val="0087699E"/>
    <w:rsid w:val="00877579"/>
    <w:rsid w:val="00877DC9"/>
    <w:rsid w:val="008806D8"/>
    <w:rsid w:val="00880D12"/>
    <w:rsid w:val="00881117"/>
    <w:rsid w:val="008826AC"/>
    <w:rsid w:val="00882A6B"/>
    <w:rsid w:val="00882CF2"/>
    <w:rsid w:val="00883466"/>
    <w:rsid w:val="00884273"/>
    <w:rsid w:val="00884DA1"/>
    <w:rsid w:val="00885FD7"/>
    <w:rsid w:val="008860D9"/>
    <w:rsid w:val="008862CC"/>
    <w:rsid w:val="008867C7"/>
    <w:rsid w:val="0088700E"/>
    <w:rsid w:val="008874B5"/>
    <w:rsid w:val="008878B2"/>
    <w:rsid w:val="00887A8C"/>
    <w:rsid w:val="0089042C"/>
    <w:rsid w:val="00890544"/>
    <w:rsid w:val="008905F0"/>
    <w:rsid w:val="008907D5"/>
    <w:rsid w:val="008921F1"/>
    <w:rsid w:val="008922A5"/>
    <w:rsid w:val="00892718"/>
    <w:rsid w:val="008932D2"/>
    <w:rsid w:val="0089352C"/>
    <w:rsid w:val="00893ABF"/>
    <w:rsid w:val="00893BFA"/>
    <w:rsid w:val="00893CB3"/>
    <w:rsid w:val="00894386"/>
    <w:rsid w:val="00895CC2"/>
    <w:rsid w:val="00895E2E"/>
    <w:rsid w:val="00895E8C"/>
    <w:rsid w:val="00896CB5"/>
    <w:rsid w:val="00897258"/>
    <w:rsid w:val="008975AC"/>
    <w:rsid w:val="00897E19"/>
    <w:rsid w:val="008A014F"/>
    <w:rsid w:val="008A0742"/>
    <w:rsid w:val="008A1A5D"/>
    <w:rsid w:val="008A1EBB"/>
    <w:rsid w:val="008A20DC"/>
    <w:rsid w:val="008A49BD"/>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DEC"/>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E0122"/>
    <w:rsid w:val="008E036A"/>
    <w:rsid w:val="008E0AB5"/>
    <w:rsid w:val="008E0DE1"/>
    <w:rsid w:val="008E129D"/>
    <w:rsid w:val="008E1D7B"/>
    <w:rsid w:val="008E23AE"/>
    <w:rsid w:val="008E29F4"/>
    <w:rsid w:val="008E3204"/>
    <w:rsid w:val="008E33FC"/>
    <w:rsid w:val="008E3C4E"/>
    <w:rsid w:val="008E3F1F"/>
    <w:rsid w:val="008E555A"/>
    <w:rsid w:val="008E576D"/>
    <w:rsid w:val="008E601F"/>
    <w:rsid w:val="008E606E"/>
    <w:rsid w:val="008F03DE"/>
    <w:rsid w:val="008F0AA0"/>
    <w:rsid w:val="008F0CFF"/>
    <w:rsid w:val="008F20FA"/>
    <w:rsid w:val="008F2CF4"/>
    <w:rsid w:val="008F39E9"/>
    <w:rsid w:val="008F42B5"/>
    <w:rsid w:val="008F43E0"/>
    <w:rsid w:val="008F55E7"/>
    <w:rsid w:val="008F5703"/>
    <w:rsid w:val="008F5D8E"/>
    <w:rsid w:val="008F68E6"/>
    <w:rsid w:val="008F7436"/>
    <w:rsid w:val="009000EB"/>
    <w:rsid w:val="00900B40"/>
    <w:rsid w:val="00900DF8"/>
    <w:rsid w:val="00900FE5"/>
    <w:rsid w:val="00901425"/>
    <w:rsid w:val="009015A0"/>
    <w:rsid w:val="00901C4C"/>
    <w:rsid w:val="00901EC5"/>
    <w:rsid w:val="009027CC"/>
    <w:rsid w:val="00905A88"/>
    <w:rsid w:val="00905FA2"/>
    <w:rsid w:val="0090647E"/>
    <w:rsid w:val="00906695"/>
    <w:rsid w:val="009066AE"/>
    <w:rsid w:val="009069FD"/>
    <w:rsid w:val="00907339"/>
    <w:rsid w:val="0090777B"/>
    <w:rsid w:val="00907B0B"/>
    <w:rsid w:val="009104A2"/>
    <w:rsid w:val="00913A9D"/>
    <w:rsid w:val="00914263"/>
    <w:rsid w:val="009146BC"/>
    <w:rsid w:val="00914C81"/>
    <w:rsid w:val="00914FF6"/>
    <w:rsid w:val="00915861"/>
    <w:rsid w:val="00915DDF"/>
    <w:rsid w:val="009161F6"/>
    <w:rsid w:val="00916227"/>
    <w:rsid w:val="009167E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12A"/>
    <w:rsid w:val="00935F59"/>
    <w:rsid w:val="0093702D"/>
    <w:rsid w:val="00937E6B"/>
    <w:rsid w:val="00937E77"/>
    <w:rsid w:val="00941468"/>
    <w:rsid w:val="0094249C"/>
    <w:rsid w:val="00942602"/>
    <w:rsid w:val="00942AE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5EC1"/>
    <w:rsid w:val="0095670E"/>
    <w:rsid w:val="00957582"/>
    <w:rsid w:val="009600BE"/>
    <w:rsid w:val="009602EA"/>
    <w:rsid w:val="00960782"/>
    <w:rsid w:val="00960B2D"/>
    <w:rsid w:val="00960F72"/>
    <w:rsid w:val="009613B3"/>
    <w:rsid w:val="00961A18"/>
    <w:rsid w:val="0096269D"/>
    <w:rsid w:val="00962AAE"/>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44FA"/>
    <w:rsid w:val="009761A8"/>
    <w:rsid w:val="00976CE2"/>
    <w:rsid w:val="00977FDD"/>
    <w:rsid w:val="009802E7"/>
    <w:rsid w:val="009805A4"/>
    <w:rsid w:val="0098065C"/>
    <w:rsid w:val="00980C0F"/>
    <w:rsid w:val="00980D91"/>
    <w:rsid w:val="0098122C"/>
    <w:rsid w:val="0098132C"/>
    <w:rsid w:val="00983018"/>
    <w:rsid w:val="00983EBE"/>
    <w:rsid w:val="00984B25"/>
    <w:rsid w:val="00984C16"/>
    <w:rsid w:val="00984DE6"/>
    <w:rsid w:val="00984EFA"/>
    <w:rsid w:val="009855FF"/>
    <w:rsid w:val="009859AE"/>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3EC"/>
    <w:rsid w:val="00994ACF"/>
    <w:rsid w:val="00994D00"/>
    <w:rsid w:val="00994EDA"/>
    <w:rsid w:val="009950A3"/>
    <w:rsid w:val="009953C4"/>
    <w:rsid w:val="00995EEA"/>
    <w:rsid w:val="00996367"/>
    <w:rsid w:val="00996741"/>
    <w:rsid w:val="009A0024"/>
    <w:rsid w:val="009A0623"/>
    <w:rsid w:val="009A1C5D"/>
    <w:rsid w:val="009A1FED"/>
    <w:rsid w:val="009A2516"/>
    <w:rsid w:val="009A3216"/>
    <w:rsid w:val="009A3378"/>
    <w:rsid w:val="009A387C"/>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8D2"/>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23E"/>
    <w:rsid w:val="009C1793"/>
    <w:rsid w:val="009C1F0E"/>
    <w:rsid w:val="009C2199"/>
    <w:rsid w:val="009C2B0C"/>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0C2"/>
    <w:rsid w:val="009D1317"/>
    <w:rsid w:val="009D2475"/>
    <w:rsid w:val="009D2A80"/>
    <w:rsid w:val="009D2D5C"/>
    <w:rsid w:val="009D3DC5"/>
    <w:rsid w:val="009D401F"/>
    <w:rsid w:val="009D47B2"/>
    <w:rsid w:val="009D498B"/>
    <w:rsid w:val="009D4C1E"/>
    <w:rsid w:val="009D5AA7"/>
    <w:rsid w:val="009D5D33"/>
    <w:rsid w:val="009D5D3B"/>
    <w:rsid w:val="009D613E"/>
    <w:rsid w:val="009D6A70"/>
    <w:rsid w:val="009D7863"/>
    <w:rsid w:val="009D78C8"/>
    <w:rsid w:val="009D793A"/>
    <w:rsid w:val="009D7E94"/>
    <w:rsid w:val="009D7F5F"/>
    <w:rsid w:val="009E075B"/>
    <w:rsid w:val="009E1EC3"/>
    <w:rsid w:val="009E1F05"/>
    <w:rsid w:val="009E2A54"/>
    <w:rsid w:val="009E2E84"/>
    <w:rsid w:val="009E31B0"/>
    <w:rsid w:val="009E338C"/>
    <w:rsid w:val="009E38F3"/>
    <w:rsid w:val="009E4132"/>
    <w:rsid w:val="009E45CD"/>
    <w:rsid w:val="009E5975"/>
    <w:rsid w:val="009E616A"/>
    <w:rsid w:val="009E66AB"/>
    <w:rsid w:val="009E766D"/>
    <w:rsid w:val="009E7C0C"/>
    <w:rsid w:val="009F0AB7"/>
    <w:rsid w:val="009F0C7A"/>
    <w:rsid w:val="009F19DC"/>
    <w:rsid w:val="009F2391"/>
    <w:rsid w:val="009F29DC"/>
    <w:rsid w:val="009F2A71"/>
    <w:rsid w:val="009F2BC0"/>
    <w:rsid w:val="009F3802"/>
    <w:rsid w:val="009F4135"/>
    <w:rsid w:val="009F4464"/>
    <w:rsid w:val="009F5513"/>
    <w:rsid w:val="009F635B"/>
    <w:rsid w:val="009F6C9F"/>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20A8"/>
    <w:rsid w:val="00A320AE"/>
    <w:rsid w:val="00A32B59"/>
    <w:rsid w:val="00A34EC2"/>
    <w:rsid w:val="00A35B08"/>
    <w:rsid w:val="00A35B77"/>
    <w:rsid w:val="00A36561"/>
    <w:rsid w:val="00A36B31"/>
    <w:rsid w:val="00A36D9D"/>
    <w:rsid w:val="00A37B74"/>
    <w:rsid w:val="00A37F81"/>
    <w:rsid w:val="00A37FEB"/>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086"/>
    <w:rsid w:val="00A51656"/>
    <w:rsid w:val="00A52A7E"/>
    <w:rsid w:val="00A539BC"/>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4C8"/>
    <w:rsid w:val="00A65935"/>
    <w:rsid w:val="00A65A69"/>
    <w:rsid w:val="00A66BAD"/>
    <w:rsid w:val="00A66CEC"/>
    <w:rsid w:val="00A675DF"/>
    <w:rsid w:val="00A67E27"/>
    <w:rsid w:val="00A7083A"/>
    <w:rsid w:val="00A70F99"/>
    <w:rsid w:val="00A718CA"/>
    <w:rsid w:val="00A71A48"/>
    <w:rsid w:val="00A71BA8"/>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C65"/>
    <w:rsid w:val="00A82FC2"/>
    <w:rsid w:val="00A83BF8"/>
    <w:rsid w:val="00A84117"/>
    <w:rsid w:val="00A84A13"/>
    <w:rsid w:val="00A851D2"/>
    <w:rsid w:val="00A8587E"/>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50A6"/>
    <w:rsid w:val="00A95365"/>
    <w:rsid w:val="00A965AF"/>
    <w:rsid w:val="00A96E42"/>
    <w:rsid w:val="00AA0062"/>
    <w:rsid w:val="00AA04A7"/>
    <w:rsid w:val="00AA07F6"/>
    <w:rsid w:val="00AA0E91"/>
    <w:rsid w:val="00AA1982"/>
    <w:rsid w:val="00AA1BC3"/>
    <w:rsid w:val="00AA23ED"/>
    <w:rsid w:val="00AA240B"/>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4B5A"/>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975"/>
    <w:rsid w:val="00AC3F19"/>
    <w:rsid w:val="00AC43DD"/>
    <w:rsid w:val="00AC50D4"/>
    <w:rsid w:val="00AC51C8"/>
    <w:rsid w:val="00AC5522"/>
    <w:rsid w:val="00AC59BC"/>
    <w:rsid w:val="00AC5D27"/>
    <w:rsid w:val="00AC6B36"/>
    <w:rsid w:val="00AC6DE3"/>
    <w:rsid w:val="00AC7715"/>
    <w:rsid w:val="00AC79B2"/>
    <w:rsid w:val="00AD0DA5"/>
    <w:rsid w:val="00AD0F70"/>
    <w:rsid w:val="00AD10A3"/>
    <w:rsid w:val="00AD1945"/>
    <w:rsid w:val="00AD1EF6"/>
    <w:rsid w:val="00AD2654"/>
    <w:rsid w:val="00AD2ADF"/>
    <w:rsid w:val="00AD2B7F"/>
    <w:rsid w:val="00AD43F9"/>
    <w:rsid w:val="00AD4461"/>
    <w:rsid w:val="00AD5632"/>
    <w:rsid w:val="00AD5BE5"/>
    <w:rsid w:val="00AD72FE"/>
    <w:rsid w:val="00AD7839"/>
    <w:rsid w:val="00AE0576"/>
    <w:rsid w:val="00AE1426"/>
    <w:rsid w:val="00AE146C"/>
    <w:rsid w:val="00AE1B7F"/>
    <w:rsid w:val="00AE22A6"/>
    <w:rsid w:val="00AE2653"/>
    <w:rsid w:val="00AE4284"/>
    <w:rsid w:val="00AE462E"/>
    <w:rsid w:val="00AE5ACF"/>
    <w:rsid w:val="00AE6E72"/>
    <w:rsid w:val="00AE732E"/>
    <w:rsid w:val="00AE7DB3"/>
    <w:rsid w:val="00AF08BA"/>
    <w:rsid w:val="00AF0BCC"/>
    <w:rsid w:val="00AF0F65"/>
    <w:rsid w:val="00AF12B5"/>
    <w:rsid w:val="00AF1A8F"/>
    <w:rsid w:val="00AF24E6"/>
    <w:rsid w:val="00AF3F06"/>
    <w:rsid w:val="00AF68C7"/>
    <w:rsid w:val="00AF6F64"/>
    <w:rsid w:val="00B00865"/>
    <w:rsid w:val="00B00DDE"/>
    <w:rsid w:val="00B01149"/>
    <w:rsid w:val="00B013B4"/>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704"/>
    <w:rsid w:val="00B1477F"/>
    <w:rsid w:val="00B15757"/>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4AA1"/>
    <w:rsid w:val="00B25013"/>
    <w:rsid w:val="00B251F3"/>
    <w:rsid w:val="00B252E0"/>
    <w:rsid w:val="00B25799"/>
    <w:rsid w:val="00B25BBF"/>
    <w:rsid w:val="00B25E21"/>
    <w:rsid w:val="00B262DF"/>
    <w:rsid w:val="00B264CE"/>
    <w:rsid w:val="00B2733E"/>
    <w:rsid w:val="00B27DC3"/>
    <w:rsid w:val="00B3048F"/>
    <w:rsid w:val="00B308D3"/>
    <w:rsid w:val="00B3092F"/>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37C1D"/>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9E9"/>
    <w:rsid w:val="00B55C6A"/>
    <w:rsid w:val="00B56881"/>
    <w:rsid w:val="00B56DAD"/>
    <w:rsid w:val="00B573CA"/>
    <w:rsid w:val="00B60355"/>
    <w:rsid w:val="00B604AC"/>
    <w:rsid w:val="00B60C0A"/>
    <w:rsid w:val="00B61061"/>
    <w:rsid w:val="00B6113D"/>
    <w:rsid w:val="00B613E2"/>
    <w:rsid w:val="00B62025"/>
    <w:rsid w:val="00B63207"/>
    <w:rsid w:val="00B63715"/>
    <w:rsid w:val="00B64B9B"/>
    <w:rsid w:val="00B64C2F"/>
    <w:rsid w:val="00B654EB"/>
    <w:rsid w:val="00B65A36"/>
    <w:rsid w:val="00B65A6C"/>
    <w:rsid w:val="00B65DAD"/>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320F"/>
    <w:rsid w:val="00B9415C"/>
    <w:rsid w:val="00B9434B"/>
    <w:rsid w:val="00B9463E"/>
    <w:rsid w:val="00B95220"/>
    <w:rsid w:val="00B956FF"/>
    <w:rsid w:val="00B958F3"/>
    <w:rsid w:val="00B96E8D"/>
    <w:rsid w:val="00B970C2"/>
    <w:rsid w:val="00B977D9"/>
    <w:rsid w:val="00BA04A0"/>
    <w:rsid w:val="00BA085F"/>
    <w:rsid w:val="00BA17DB"/>
    <w:rsid w:val="00BA1F08"/>
    <w:rsid w:val="00BA2AFC"/>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1AE2"/>
    <w:rsid w:val="00BD28D4"/>
    <w:rsid w:val="00BD2DFF"/>
    <w:rsid w:val="00BD2EC5"/>
    <w:rsid w:val="00BD48B4"/>
    <w:rsid w:val="00BD4DC9"/>
    <w:rsid w:val="00BD542F"/>
    <w:rsid w:val="00BD5452"/>
    <w:rsid w:val="00BD62AB"/>
    <w:rsid w:val="00BD7984"/>
    <w:rsid w:val="00BE09CF"/>
    <w:rsid w:val="00BE14C4"/>
    <w:rsid w:val="00BE1D0A"/>
    <w:rsid w:val="00BE1FAE"/>
    <w:rsid w:val="00BE2182"/>
    <w:rsid w:val="00BE471D"/>
    <w:rsid w:val="00BE4B08"/>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30F"/>
    <w:rsid w:val="00C03E16"/>
    <w:rsid w:val="00C0436C"/>
    <w:rsid w:val="00C04549"/>
    <w:rsid w:val="00C05CDB"/>
    <w:rsid w:val="00C05FAA"/>
    <w:rsid w:val="00C0697C"/>
    <w:rsid w:val="00C077F6"/>
    <w:rsid w:val="00C101D3"/>
    <w:rsid w:val="00C10297"/>
    <w:rsid w:val="00C10E78"/>
    <w:rsid w:val="00C123ED"/>
    <w:rsid w:val="00C12D32"/>
    <w:rsid w:val="00C13923"/>
    <w:rsid w:val="00C13E06"/>
    <w:rsid w:val="00C146A3"/>
    <w:rsid w:val="00C14BED"/>
    <w:rsid w:val="00C15875"/>
    <w:rsid w:val="00C16BC9"/>
    <w:rsid w:val="00C208B5"/>
    <w:rsid w:val="00C215DE"/>
    <w:rsid w:val="00C21ADB"/>
    <w:rsid w:val="00C21D85"/>
    <w:rsid w:val="00C2380F"/>
    <w:rsid w:val="00C23B59"/>
    <w:rsid w:val="00C23D82"/>
    <w:rsid w:val="00C26B42"/>
    <w:rsid w:val="00C26C3E"/>
    <w:rsid w:val="00C26F35"/>
    <w:rsid w:val="00C26FA2"/>
    <w:rsid w:val="00C276CA"/>
    <w:rsid w:val="00C27A5E"/>
    <w:rsid w:val="00C307D6"/>
    <w:rsid w:val="00C319AE"/>
    <w:rsid w:val="00C334CA"/>
    <w:rsid w:val="00C33853"/>
    <w:rsid w:val="00C341BD"/>
    <w:rsid w:val="00C344D2"/>
    <w:rsid w:val="00C34A9A"/>
    <w:rsid w:val="00C34AEC"/>
    <w:rsid w:val="00C34D93"/>
    <w:rsid w:val="00C35121"/>
    <w:rsid w:val="00C35447"/>
    <w:rsid w:val="00C35718"/>
    <w:rsid w:val="00C36321"/>
    <w:rsid w:val="00C37507"/>
    <w:rsid w:val="00C37697"/>
    <w:rsid w:val="00C37E0D"/>
    <w:rsid w:val="00C37E11"/>
    <w:rsid w:val="00C4066B"/>
    <w:rsid w:val="00C406DE"/>
    <w:rsid w:val="00C414E3"/>
    <w:rsid w:val="00C4184B"/>
    <w:rsid w:val="00C41B19"/>
    <w:rsid w:val="00C41CE9"/>
    <w:rsid w:val="00C41DEE"/>
    <w:rsid w:val="00C4214F"/>
    <w:rsid w:val="00C423A7"/>
    <w:rsid w:val="00C43145"/>
    <w:rsid w:val="00C43C5F"/>
    <w:rsid w:val="00C43EBE"/>
    <w:rsid w:val="00C43EC8"/>
    <w:rsid w:val="00C45825"/>
    <w:rsid w:val="00C46939"/>
    <w:rsid w:val="00C46D13"/>
    <w:rsid w:val="00C47013"/>
    <w:rsid w:val="00C47315"/>
    <w:rsid w:val="00C4745F"/>
    <w:rsid w:val="00C47FB7"/>
    <w:rsid w:val="00C50B4E"/>
    <w:rsid w:val="00C5152C"/>
    <w:rsid w:val="00C51BE6"/>
    <w:rsid w:val="00C51E65"/>
    <w:rsid w:val="00C52B51"/>
    <w:rsid w:val="00C52C58"/>
    <w:rsid w:val="00C5383D"/>
    <w:rsid w:val="00C544C5"/>
    <w:rsid w:val="00C54767"/>
    <w:rsid w:val="00C5593A"/>
    <w:rsid w:val="00C55FE8"/>
    <w:rsid w:val="00C560F9"/>
    <w:rsid w:val="00C56C5A"/>
    <w:rsid w:val="00C56E76"/>
    <w:rsid w:val="00C574C3"/>
    <w:rsid w:val="00C57D18"/>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15E9"/>
    <w:rsid w:val="00C919CE"/>
    <w:rsid w:val="00C91EE1"/>
    <w:rsid w:val="00C92B9C"/>
    <w:rsid w:val="00C93A08"/>
    <w:rsid w:val="00C93A14"/>
    <w:rsid w:val="00C942BC"/>
    <w:rsid w:val="00C943DA"/>
    <w:rsid w:val="00C944FB"/>
    <w:rsid w:val="00C94710"/>
    <w:rsid w:val="00C947E5"/>
    <w:rsid w:val="00C94CB7"/>
    <w:rsid w:val="00C96148"/>
    <w:rsid w:val="00C9646B"/>
    <w:rsid w:val="00C9698D"/>
    <w:rsid w:val="00C96BAB"/>
    <w:rsid w:val="00C96CA9"/>
    <w:rsid w:val="00C97142"/>
    <w:rsid w:val="00C97664"/>
    <w:rsid w:val="00C976BE"/>
    <w:rsid w:val="00C97D3B"/>
    <w:rsid w:val="00CA06F9"/>
    <w:rsid w:val="00CA0EA9"/>
    <w:rsid w:val="00CA2239"/>
    <w:rsid w:val="00CA26CE"/>
    <w:rsid w:val="00CA2DC2"/>
    <w:rsid w:val="00CA30DA"/>
    <w:rsid w:val="00CA3BDD"/>
    <w:rsid w:val="00CA4C23"/>
    <w:rsid w:val="00CA57DB"/>
    <w:rsid w:val="00CA5DC6"/>
    <w:rsid w:val="00CA6328"/>
    <w:rsid w:val="00CA677C"/>
    <w:rsid w:val="00CA70A6"/>
    <w:rsid w:val="00CA72E0"/>
    <w:rsid w:val="00CB026D"/>
    <w:rsid w:val="00CB170E"/>
    <w:rsid w:val="00CB1C94"/>
    <w:rsid w:val="00CB1E19"/>
    <w:rsid w:val="00CB21FA"/>
    <w:rsid w:val="00CB2340"/>
    <w:rsid w:val="00CB2AFB"/>
    <w:rsid w:val="00CB39E9"/>
    <w:rsid w:val="00CB3A75"/>
    <w:rsid w:val="00CB3F02"/>
    <w:rsid w:val="00CB4080"/>
    <w:rsid w:val="00CB44BD"/>
    <w:rsid w:val="00CB591D"/>
    <w:rsid w:val="00CB5D82"/>
    <w:rsid w:val="00CB63B2"/>
    <w:rsid w:val="00CB6608"/>
    <w:rsid w:val="00CB6F15"/>
    <w:rsid w:val="00CB734D"/>
    <w:rsid w:val="00CB76C2"/>
    <w:rsid w:val="00CC09E1"/>
    <w:rsid w:val="00CC1ACE"/>
    <w:rsid w:val="00CC2404"/>
    <w:rsid w:val="00CC25A7"/>
    <w:rsid w:val="00CC3369"/>
    <w:rsid w:val="00CC3631"/>
    <w:rsid w:val="00CC378C"/>
    <w:rsid w:val="00CC3ABF"/>
    <w:rsid w:val="00CC4706"/>
    <w:rsid w:val="00CC4B16"/>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89E"/>
    <w:rsid w:val="00CD49BF"/>
    <w:rsid w:val="00CD4E6F"/>
    <w:rsid w:val="00CD544A"/>
    <w:rsid w:val="00CD5495"/>
    <w:rsid w:val="00CD55F6"/>
    <w:rsid w:val="00CD56CC"/>
    <w:rsid w:val="00CD5B41"/>
    <w:rsid w:val="00CD60FC"/>
    <w:rsid w:val="00CD7466"/>
    <w:rsid w:val="00CD7648"/>
    <w:rsid w:val="00CD76FE"/>
    <w:rsid w:val="00CE02FD"/>
    <w:rsid w:val="00CE04ED"/>
    <w:rsid w:val="00CE0763"/>
    <w:rsid w:val="00CE0E41"/>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5593"/>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7703"/>
    <w:rsid w:val="00D07C5C"/>
    <w:rsid w:val="00D10AC9"/>
    <w:rsid w:val="00D10D3E"/>
    <w:rsid w:val="00D10F6B"/>
    <w:rsid w:val="00D14208"/>
    <w:rsid w:val="00D14AB1"/>
    <w:rsid w:val="00D151E4"/>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278FC"/>
    <w:rsid w:val="00D3040D"/>
    <w:rsid w:val="00D31064"/>
    <w:rsid w:val="00D311BC"/>
    <w:rsid w:val="00D31D39"/>
    <w:rsid w:val="00D32046"/>
    <w:rsid w:val="00D329E1"/>
    <w:rsid w:val="00D32E06"/>
    <w:rsid w:val="00D33C9F"/>
    <w:rsid w:val="00D3512F"/>
    <w:rsid w:val="00D35A49"/>
    <w:rsid w:val="00D373A6"/>
    <w:rsid w:val="00D374CC"/>
    <w:rsid w:val="00D37F39"/>
    <w:rsid w:val="00D37F48"/>
    <w:rsid w:val="00D40141"/>
    <w:rsid w:val="00D40345"/>
    <w:rsid w:val="00D4061F"/>
    <w:rsid w:val="00D408CD"/>
    <w:rsid w:val="00D40EB1"/>
    <w:rsid w:val="00D40F3B"/>
    <w:rsid w:val="00D41D62"/>
    <w:rsid w:val="00D421E6"/>
    <w:rsid w:val="00D4285E"/>
    <w:rsid w:val="00D42B9D"/>
    <w:rsid w:val="00D43552"/>
    <w:rsid w:val="00D43563"/>
    <w:rsid w:val="00D43A27"/>
    <w:rsid w:val="00D43B1B"/>
    <w:rsid w:val="00D43E4B"/>
    <w:rsid w:val="00D44B24"/>
    <w:rsid w:val="00D45099"/>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4B3"/>
    <w:rsid w:val="00D5271A"/>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843"/>
    <w:rsid w:val="00D649E4"/>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02AA"/>
    <w:rsid w:val="00D82E81"/>
    <w:rsid w:val="00D83322"/>
    <w:rsid w:val="00D83443"/>
    <w:rsid w:val="00D836FB"/>
    <w:rsid w:val="00D83DCA"/>
    <w:rsid w:val="00D84BBF"/>
    <w:rsid w:val="00D84CD4"/>
    <w:rsid w:val="00D84DA1"/>
    <w:rsid w:val="00D8515B"/>
    <w:rsid w:val="00D86836"/>
    <w:rsid w:val="00D86BCC"/>
    <w:rsid w:val="00D87086"/>
    <w:rsid w:val="00D87148"/>
    <w:rsid w:val="00D8773B"/>
    <w:rsid w:val="00D87F11"/>
    <w:rsid w:val="00D91C1E"/>
    <w:rsid w:val="00D940B0"/>
    <w:rsid w:val="00D9444D"/>
    <w:rsid w:val="00D94A31"/>
    <w:rsid w:val="00D95621"/>
    <w:rsid w:val="00D9569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41AC"/>
    <w:rsid w:val="00DA4EE5"/>
    <w:rsid w:val="00DA5669"/>
    <w:rsid w:val="00DA5E1D"/>
    <w:rsid w:val="00DA5E27"/>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5B0"/>
    <w:rsid w:val="00DD36D9"/>
    <w:rsid w:val="00DD43F7"/>
    <w:rsid w:val="00DD44EA"/>
    <w:rsid w:val="00DD49D1"/>
    <w:rsid w:val="00DD4A67"/>
    <w:rsid w:val="00DD4B49"/>
    <w:rsid w:val="00DD5B6F"/>
    <w:rsid w:val="00DD61BE"/>
    <w:rsid w:val="00DD677C"/>
    <w:rsid w:val="00DD6793"/>
    <w:rsid w:val="00DD6C6B"/>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73"/>
    <w:rsid w:val="00E0534C"/>
    <w:rsid w:val="00E062BF"/>
    <w:rsid w:val="00E0670C"/>
    <w:rsid w:val="00E0688D"/>
    <w:rsid w:val="00E06F90"/>
    <w:rsid w:val="00E110D0"/>
    <w:rsid w:val="00E113C1"/>
    <w:rsid w:val="00E11D2E"/>
    <w:rsid w:val="00E12CF0"/>
    <w:rsid w:val="00E1335A"/>
    <w:rsid w:val="00E13606"/>
    <w:rsid w:val="00E141C1"/>
    <w:rsid w:val="00E1496A"/>
    <w:rsid w:val="00E15651"/>
    <w:rsid w:val="00E15CDD"/>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B9F"/>
    <w:rsid w:val="00E47FE4"/>
    <w:rsid w:val="00E50EA4"/>
    <w:rsid w:val="00E51779"/>
    <w:rsid w:val="00E51857"/>
    <w:rsid w:val="00E51A1C"/>
    <w:rsid w:val="00E5253B"/>
    <w:rsid w:val="00E52BC2"/>
    <w:rsid w:val="00E52DE2"/>
    <w:rsid w:val="00E53066"/>
    <w:rsid w:val="00E533E5"/>
    <w:rsid w:val="00E53936"/>
    <w:rsid w:val="00E539E2"/>
    <w:rsid w:val="00E5427F"/>
    <w:rsid w:val="00E544F7"/>
    <w:rsid w:val="00E545D5"/>
    <w:rsid w:val="00E54F12"/>
    <w:rsid w:val="00E556D3"/>
    <w:rsid w:val="00E55FDE"/>
    <w:rsid w:val="00E571B4"/>
    <w:rsid w:val="00E57593"/>
    <w:rsid w:val="00E57AD4"/>
    <w:rsid w:val="00E60A5B"/>
    <w:rsid w:val="00E6118B"/>
    <w:rsid w:val="00E626BC"/>
    <w:rsid w:val="00E626EC"/>
    <w:rsid w:val="00E62D40"/>
    <w:rsid w:val="00E63309"/>
    <w:rsid w:val="00E64708"/>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1E05"/>
    <w:rsid w:val="00E821A4"/>
    <w:rsid w:val="00E82643"/>
    <w:rsid w:val="00E82849"/>
    <w:rsid w:val="00E82E22"/>
    <w:rsid w:val="00E8359C"/>
    <w:rsid w:val="00E83731"/>
    <w:rsid w:val="00E84554"/>
    <w:rsid w:val="00E84591"/>
    <w:rsid w:val="00E8465D"/>
    <w:rsid w:val="00E85882"/>
    <w:rsid w:val="00E8601E"/>
    <w:rsid w:val="00E8660B"/>
    <w:rsid w:val="00E90150"/>
    <w:rsid w:val="00E906EA"/>
    <w:rsid w:val="00E907A5"/>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1E2E"/>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3F85"/>
    <w:rsid w:val="00EB44EF"/>
    <w:rsid w:val="00EB46AC"/>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5FC2"/>
    <w:rsid w:val="00EE60EC"/>
    <w:rsid w:val="00EE6226"/>
    <w:rsid w:val="00EF0E66"/>
    <w:rsid w:val="00EF144A"/>
    <w:rsid w:val="00EF1731"/>
    <w:rsid w:val="00EF17EF"/>
    <w:rsid w:val="00EF35A0"/>
    <w:rsid w:val="00EF38BD"/>
    <w:rsid w:val="00EF3B18"/>
    <w:rsid w:val="00EF3F6D"/>
    <w:rsid w:val="00EF4A31"/>
    <w:rsid w:val="00EF57D5"/>
    <w:rsid w:val="00EF5C46"/>
    <w:rsid w:val="00F00277"/>
    <w:rsid w:val="00F00A69"/>
    <w:rsid w:val="00F00AED"/>
    <w:rsid w:val="00F00D5F"/>
    <w:rsid w:val="00F00E9E"/>
    <w:rsid w:val="00F01052"/>
    <w:rsid w:val="00F0152C"/>
    <w:rsid w:val="00F01FA7"/>
    <w:rsid w:val="00F02160"/>
    <w:rsid w:val="00F02D0A"/>
    <w:rsid w:val="00F02D2C"/>
    <w:rsid w:val="00F039BA"/>
    <w:rsid w:val="00F03C71"/>
    <w:rsid w:val="00F03ED9"/>
    <w:rsid w:val="00F040BC"/>
    <w:rsid w:val="00F04EFF"/>
    <w:rsid w:val="00F0566C"/>
    <w:rsid w:val="00F05F48"/>
    <w:rsid w:val="00F06211"/>
    <w:rsid w:val="00F066EB"/>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B6B"/>
    <w:rsid w:val="00F31E2F"/>
    <w:rsid w:val="00F31E58"/>
    <w:rsid w:val="00F31E76"/>
    <w:rsid w:val="00F324C2"/>
    <w:rsid w:val="00F3256B"/>
    <w:rsid w:val="00F32B8B"/>
    <w:rsid w:val="00F32C4B"/>
    <w:rsid w:val="00F32FFF"/>
    <w:rsid w:val="00F3307B"/>
    <w:rsid w:val="00F33C91"/>
    <w:rsid w:val="00F351A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E15"/>
    <w:rsid w:val="00F456FB"/>
    <w:rsid w:val="00F47AC2"/>
    <w:rsid w:val="00F5007E"/>
    <w:rsid w:val="00F5039D"/>
    <w:rsid w:val="00F516AA"/>
    <w:rsid w:val="00F522A9"/>
    <w:rsid w:val="00F527B2"/>
    <w:rsid w:val="00F5295C"/>
    <w:rsid w:val="00F529BB"/>
    <w:rsid w:val="00F52CD4"/>
    <w:rsid w:val="00F52F1F"/>
    <w:rsid w:val="00F542F3"/>
    <w:rsid w:val="00F54FBB"/>
    <w:rsid w:val="00F55601"/>
    <w:rsid w:val="00F55737"/>
    <w:rsid w:val="00F55A50"/>
    <w:rsid w:val="00F5705E"/>
    <w:rsid w:val="00F5754C"/>
    <w:rsid w:val="00F576E6"/>
    <w:rsid w:val="00F60007"/>
    <w:rsid w:val="00F60C81"/>
    <w:rsid w:val="00F614FF"/>
    <w:rsid w:val="00F61B04"/>
    <w:rsid w:val="00F62AD7"/>
    <w:rsid w:val="00F6323C"/>
    <w:rsid w:val="00F632D5"/>
    <w:rsid w:val="00F63DC6"/>
    <w:rsid w:val="00F642D9"/>
    <w:rsid w:val="00F65CCF"/>
    <w:rsid w:val="00F65E51"/>
    <w:rsid w:val="00F66085"/>
    <w:rsid w:val="00F66B46"/>
    <w:rsid w:val="00F66CC1"/>
    <w:rsid w:val="00F67963"/>
    <w:rsid w:val="00F67F10"/>
    <w:rsid w:val="00F70A32"/>
    <w:rsid w:val="00F71599"/>
    <w:rsid w:val="00F71623"/>
    <w:rsid w:val="00F71C8B"/>
    <w:rsid w:val="00F72203"/>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8"/>
    <w:rsid w:val="00F8086F"/>
    <w:rsid w:val="00F8119A"/>
    <w:rsid w:val="00F817BE"/>
    <w:rsid w:val="00F81C33"/>
    <w:rsid w:val="00F820B9"/>
    <w:rsid w:val="00F8248A"/>
    <w:rsid w:val="00F827C7"/>
    <w:rsid w:val="00F8318B"/>
    <w:rsid w:val="00F83915"/>
    <w:rsid w:val="00F83C94"/>
    <w:rsid w:val="00F8408E"/>
    <w:rsid w:val="00F8413B"/>
    <w:rsid w:val="00F85C67"/>
    <w:rsid w:val="00F86130"/>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7850"/>
    <w:rsid w:val="00FB023B"/>
    <w:rsid w:val="00FB042E"/>
    <w:rsid w:val="00FB0646"/>
    <w:rsid w:val="00FB09EB"/>
    <w:rsid w:val="00FB0E50"/>
    <w:rsid w:val="00FB1633"/>
    <w:rsid w:val="00FB16AA"/>
    <w:rsid w:val="00FB2564"/>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F67"/>
    <w:rsid w:val="00FC74C6"/>
    <w:rsid w:val="00FC7747"/>
    <w:rsid w:val="00FC782C"/>
    <w:rsid w:val="00FC7A5A"/>
    <w:rsid w:val="00FD0084"/>
    <w:rsid w:val="00FD0E4B"/>
    <w:rsid w:val="00FD1360"/>
    <w:rsid w:val="00FD1384"/>
    <w:rsid w:val="00FD163F"/>
    <w:rsid w:val="00FD1D67"/>
    <w:rsid w:val="00FD207A"/>
    <w:rsid w:val="00FD381B"/>
    <w:rsid w:val="00FD3DB8"/>
    <w:rsid w:val="00FD3DD4"/>
    <w:rsid w:val="00FD4189"/>
    <w:rsid w:val="00FD4B74"/>
    <w:rsid w:val="00FD55F9"/>
    <w:rsid w:val="00FD5618"/>
    <w:rsid w:val="00FD5841"/>
    <w:rsid w:val="00FD636E"/>
    <w:rsid w:val="00FD6DE8"/>
    <w:rsid w:val="00FD6E23"/>
    <w:rsid w:val="00FD7A48"/>
    <w:rsid w:val="00FD7DE4"/>
    <w:rsid w:val="00FD7FC8"/>
    <w:rsid w:val="00FE07FC"/>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732D7143-4D3C-4884-9CDD-0C1FFDB8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3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styleId="Nierozpoznanawzmianka">
    <w:name w:val="Unresolved Mention"/>
    <w:basedOn w:val="Domylnaczcionkaakapitu"/>
    <w:uiPriority w:val="99"/>
    <w:semiHidden/>
    <w:unhideWhenUsed/>
    <w:rsid w:val="00246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miz.feds@dolnyslask.pl" TargetMode="External"/><Relationship Id="rId10" Type="http://schemas.openxmlformats.org/officeDocument/2006/relationships/hyperlink" Target="https://rpo.dolnyslask.pl/o-projekcie/rpo-wd-2021-202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twarcia.projektow@dolnyslask.pl?subject=Informacja%20o%20planowanym%20wydarzeniu%20w%20ramach%20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E602-9CDD-4DAF-A3F2-52B312DC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41</Pages>
  <Words>16039</Words>
  <Characters>96235</Characters>
  <Application>Microsoft Office Word</Application>
  <DocSecurity>0</DocSecurity>
  <Lines>801</Lines>
  <Paragraphs>224</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JKocz</dc:creator>
  <cp:lastModifiedBy>JKocz</cp:lastModifiedBy>
  <cp:revision>22</cp:revision>
  <cp:lastPrinted>2023-09-14T09:38:00Z</cp:lastPrinted>
  <dcterms:created xsi:type="dcterms:W3CDTF">2023-10-06T09:30:00Z</dcterms:created>
  <dcterms:modified xsi:type="dcterms:W3CDTF">2024-09-10T05:23:00Z</dcterms:modified>
</cp:coreProperties>
</file>