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3906D" w14:textId="77777777" w:rsidR="007F774E" w:rsidRDefault="007F774E" w:rsidP="00377F0A">
      <w:pPr>
        <w:spacing w:after="0" w:line="360" w:lineRule="auto"/>
        <w:rPr>
          <w:rFonts w:ascii="Arial" w:hAnsi="Arial" w:cs="Arial"/>
          <w:b/>
          <w:sz w:val="24"/>
          <w:szCs w:val="24"/>
        </w:rPr>
      </w:pPr>
      <w:bookmarkStart w:id="0" w:name="_GoBack"/>
      <w:bookmarkEnd w:id="0"/>
    </w:p>
    <w:p w14:paraId="4A23D5D3" w14:textId="29426894" w:rsidR="00FE3A3C" w:rsidRDefault="007F774E" w:rsidP="007F774E">
      <w:pPr>
        <w:pStyle w:val="Akapitzlist"/>
        <w:spacing w:after="0" w:line="36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E3A3C">
        <w:rPr>
          <w:rFonts w:ascii="Arial" w:hAnsi="Arial" w:cs="Arial"/>
          <w:b/>
          <w:sz w:val="24"/>
          <w:szCs w:val="24"/>
        </w:rPr>
        <w:tab/>
      </w:r>
      <w:r w:rsidRPr="00552C3A">
        <w:rPr>
          <w:rFonts w:ascii="Arial" w:hAnsi="Arial" w:cs="Arial"/>
          <w:b/>
          <w:sz w:val="24"/>
          <w:szCs w:val="24"/>
        </w:rPr>
        <w:t xml:space="preserve">Zał. nr </w:t>
      </w:r>
      <w:r w:rsidR="003D2FA0">
        <w:rPr>
          <w:rFonts w:ascii="Arial" w:hAnsi="Arial" w:cs="Arial"/>
          <w:b/>
          <w:sz w:val="24"/>
          <w:szCs w:val="24"/>
        </w:rPr>
        <w:t xml:space="preserve">3 </w:t>
      </w:r>
      <w:r w:rsidR="00FE3A3C">
        <w:rPr>
          <w:rFonts w:ascii="Arial" w:hAnsi="Arial" w:cs="Arial"/>
          <w:b/>
          <w:sz w:val="24"/>
          <w:szCs w:val="24"/>
        </w:rPr>
        <w:t xml:space="preserve">Lista wskaźników </w:t>
      </w:r>
    </w:p>
    <w:p w14:paraId="34A2F927" w14:textId="6B3D1CF7" w:rsidR="00FE3A3C" w:rsidRDefault="00FE3A3C" w:rsidP="007F774E">
      <w:pPr>
        <w:pStyle w:val="Akapitzlist"/>
        <w:spacing w:after="0" w:line="360" w:lineRule="auto"/>
        <w:rPr>
          <w:rFonts w:ascii="Arial" w:hAnsi="Arial" w:cs="Arial"/>
          <w:b/>
          <w:sz w:val="24"/>
          <w:szCs w:val="24"/>
        </w:rPr>
      </w:pPr>
    </w:p>
    <w:p w14:paraId="610239E2" w14:textId="3D945940" w:rsidR="00FE3A3C" w:rsidRPr="00E123A6" w:rsidRDefault="00FE3A3C" w:rsidP="00FE3A3C">
      <w:pPr>
        <w:autoSpaceDE w:val="0"/>
        <w:autoSpaceDN w:val="0"/>
        <w:spacing w:beforeLines="100" w:before="240" w:afterLines="50" w:after="120" w:line="360" w:lineRule="auto"/>
        <w:rPr>
          <w:rFonts w:ascii="Arial" w:hAnsi="Arial" w:cs="Arial"/>
          <w:spacing w:val="-6"/>
        </w:rPr>
      </w:pPr>
      <w:r w:rsidRPr="00E123A6">
        <w:rPr>
          <w:rFonts w:ascii="Arial" w:hAnsi="Arial" w:cs="Arial"/>
          <w:spacing w:val="-6"/>
        </w:rPr>
        <w:t>R</w:t>
      </w:r>
      <w:r w:rsidRPr="00E123A6">
        <w:rPr>
          <w:rFonts w:ascii="Arial" w:hAnsi="Arial" w:cs="Arial"/>
          <w:spacing w:val="-8"/>
        </w:rPr>
        <w:t>ealizując projekt zobowiązują się Państwo do monitorowania wskaźników określonych</w:t>
      </w:r>
      <w:r w:rsidRPr="00E123A6">
        <w:rPr>
          <w:rFonts w:ascii="Arial" w:hAnsi="Arial" w:cs="Arial"/>
          <w:spacing w:val="-6"/>
        </w:rPr>
        <w:t xml:space="preserve"> we wniosku</w:t>
      </w:r>
      <w:r w:rsidRPr="00E123A6">
        <w:rPr>
          <w:rFonts w:ascii="Arial" w:hAnsi="Arial" w:cs="Arial"/>
        </w:rPr>
        <w:t xml:space="preserve"> o dofinansowanie projektu.</w:t>
      </w:r>
    </w:p>
    <w:p w14:paraId="2D738465" w14:textId="77777777" w:rsidR="00FE3A3C" w:rsidRDefault="00FE3A3C" w:rsidP="00FE3A3C">
      <w:pPr>
        <w:autoSpaceDE w:val="0"/>
        <w:autoSpaceDN w:val="0"/>
        <w:spacing w:beforeLines="50" w:before="120" w:afterLines="50" w:after="120" w:line="360" w:lineRule="auto"/>
        <w:rPr>
          <w:rFonts w:ascii="Arial" w:hAnsi="Arial" w:cs="Arial"/>
        </w:rPr>
      </w:pPr>
      <w:r w:rsidRPr="00E123A6">
        <w:rPr>
          <w:rFonts w:ascii="Arial" w:hAnsi="Arial" w:cs="Arial"/>
        </w:rPr>
        <w:t xml:space="preserve">Główną funkcją wskaźników jest zmierzenie, na ile cel główny projektu został zrealizowany. Wskaźniki służą ilościowej prezentacji działań podjętych w ramach projektu i ich rezultatów. </w:t>
      </w:r>
      <w:r w:rsidRPr="00E123A6">
        <w:rPr>
          <w:rFonts w:ascii="Arial" w:hAnsi="Arial" w:cs="Arial"/>
          <w:spacing w:val="-4"/>
        </w:rPr>
        <w:t>W trakcie realizacji projektu wskaźniki powinny umożliwiać mierzenie jego postępu</w:t>
      </w:r>
      <w:r w:rsidRPr="00E123A6">
        <w:rPr>
          <w:rFonts w:ascii="Arial" w:hAnsi="Arial" w:cs="Arial"/>
        </w:rPr>
        <w:t xml:space="preserve"> względem celów projektu.</w:t>
      </w:r>
    </w:p>
    <w:p w14:paraId="43AAE2BE" w14:textId="7F30B72D" w:rsidR="00FE3A3C" w:rsidRPr="00E123A6" w:rsidRDefault="00FE3A3C" w:rsidP="00FE3A3C">
      <w:pPr>
        <w:autoSpaceDE w:val="0"/>
        <w:autoSpaceDN w:val="0"/>
        <w:adjustRightInd w:val="0"/>
        <w:spacing w:beforeLines="100" w:before="240" w:afterLines="50" w:after="120" w:line="360" w:lineRule="auto"/>
        <w:rPr>
          <w:rFonts w:ascii="Arial" w:hAnsi="Arial" w:cs="Arial"/>
        </w:rPr>
      </w:pPr>
      <w:r w:rsidRPr="00E123A6">
        <w:rPr>
          <w:rFonts w:ascii="Arial" w:eastAsia="Calibri" w:hAnsi="Arial" w:cs="Arial"/>
        </w:rPr>
        <w:t xml:space="preserve">W ramach wniosku o dofinansowanie projektu określają Państwo </w:t>
      </w:r>
      <w:r w:rsidRPr="00E123A6">
        <w:rPr>
          <w:rFonts w:ascii="Arial" w:eastAsia="Calibri" w:hAnsi="Arial" w:cs="Arial"/>
          <w:b/>
          <w:bCs/>
        </w:rPr>
        <w:t xml:space="preserve">odpowiednie wskaźniki służące pomiarowi działań i celów założonych w projekcie, </w:t>
      </w:r>
      <w:r w:rsidRPr="00E123A6">
        <w:rPr>
          <w:rFonts w:ascii="Arial" w:eastAsia="Calibri" w:hAnsi="Arial" w:cs="Arial"/>
          <w:bCs/>
        </w:rPr>
        <w:t>mając w</w:t>
      </w:r>
      <w:r w:rsidRPr="00E123A6">
        <w:rPr>
          <w:rFonts w:ascii="Arial" w:eastAsia="Calibri" w:hAnsi="Arial" w:cs="Arial"/>
          <w:b/>
          <w:bCs/>
        </w:rPr>
        <w:t xml:space="preserve"> </w:t>
      </w:r>
      <w:r w:rsidRPr="00E123A6">
        <w:rPr>
          <w:rFonts w:ascii="Arial" w:eastAsia="Calibri" w:hAnsi="Arial" w:cs="Arial"/>
          <w:bCs/>
        </w:rPr>
        <w:t>szczególności na uwadze zapisy</w:t>
      </w:r>
      <w:r w:rsidRPr="00E123A6">
        <w:rPr>
          <w:rFonts w:ascii="Arial" w:eastAsia="Calibri" w:hAnsi="Arial" w:cs="Arial"/>
          <w:b/>
          <w:bCs/>
        </w:rPr>
        <w:t xml:space="preserve"> </w:t>
      </w:r>
      <w:r w:rsidRPr="00E123A6">
        <w:rPr>
          <w:rFonts w:ascii="Arial" w:eastAsia="Calibri" w:hAnsi="Arial" w:cs="Arial"/>
          <w:spacing w:val="-6"/>
        </w:rPr>
        <w:t>Regulaminu</w:t>
      </w:r>
      <w:r w:rsidRPr="00E123A6">
        <w:rPr>
          <w:rFonts w:ascii="Arial" w:eastAsia="Calibri" w:hAnsi="Arial" w:cs="Arial"/>
          <w:spacing w:val="-4"/>
        </w:rPr>
        <w:t xml:space="preserve"> wyboru projektów oraz </w:t>
      </w:r>
      <w:r w:rsidRPr="00E123A6">
        <w:rPr>
          <w:rFonts w:ascii="Arial" w:hAnsi="Arial" w:cs="Arial"/>
          <w:spacing w:val="-4"/>
        </w:rPr>
        <w:t>Wytycznych</w:t>
      </w:r>
      <w:r w:rsidRPr="00E123A6">
        <w:rPr>
          <w:rFonts w:ascii="Arial" w:hAnsi="Arial" w:cs="Arial"/>
        </w:rPr>
        <w:t xml:space="preserve"> dotyczących </w:t>
      </w:r>
      <w:r w:rsidRPr="00E123A6">
        <w:rPr>
          <w:rFonts w:ascii="Arial" w:hAnsi="Arial" w:cs="Arial"/>
          <w:spacing w:val="-8"/>
        </w:rPr>
        <w:t>monitorowania postępu rzeczowego realizacji programów na lata 2021-2027.</w:t>
      </w:r>
    </w:p>
    <w:p w14:paraId="0DC97AE1" w14:textId="77777777" w:rsidR="00FE3A3C" w:rsidRPr="00E123A6" w:rsidRDefault="00FE3A3C" w:rsidP="00FE3A3C">
      <w:pPr>
        <w:autoSpaceDE w:val="0"/>
        <w:autoSpaceDN w:val="0"/>
        <w:adjustRightInd w:val="0"/>
        <w:spacing w:beforeLines="50" w:before="120" w:afterLines="50" w:after="120" w:line="360" w:lineRule="auto"/>
        <w:rPr>
          <w:rFonts w:ascii="Arial" w:hAnsi="Arial" w:cs="Arial"/>
          <w:b/>
          <w:spacing w:val="-6"/>
        </w:rPr>
      </w:pPr>
      <w:r w:rsidRPr="00E123A6">
        <w:rPr>
          <w:rFonts w:ascii="Arial" w:hAnsi="Arial" w:cs="Arial"/>
        </w:rPr>
        <w:t xml:space="preserve">We wniosku o dofinansowanie projektu określają Państwo w jaki sposób i na jakiej </w:t>
      </w:r>
      <w:r w:rsidRPr="00E123A6">
        <w:rPr>
          <w:rFonts w:ascii="Arial" w:hAnsi="Arial" w:cs="Arial"/>
          <w:spacing w:val="-4"/>
        </w:rPr>
        <w:t>podstawie mierzone będą wskaźniki realizacji celu poprzez ustalenie źródła weryfikacji/</w:t>
      </w:r>
      <w:r w:rsidRPr="00E123A6">
        <w:rPr>
          <w:rFonts w:ascii="Arial" w:hAnsi="Arial" w:cs="Arial"/>
        </w:rPr>
        <w:t xml:space="preserve"> </w:t>
      </w:r>
      <w:r w:rsidRPr="00E123A6">
        <w:rPr>
          <w:rFonts w:ascii="Arial" w:hAnsi="Arial" w:cs="Arial"/>
          <w:spacing w:val="-4"/>
        </w:rPr>
        <w:t>pozyskania danych do pomiaru wskaźnika oraz częstotliwości pomiaru. Dlatego przy określaniu</w:t>
      </w:r>
      <w:r w:rsidRPr="00E123A6">
        <w:rPr>
          <w:rFonts w:ascii="Arial" w:hAnsi="Arial" w:cs="Arial"/>
        </w:rPr>
        <w:t xml:space="preserve"> </w:t>
      </w:r>
      <w:r w:rsidRPr="00E123A6">
        <w:rPr>
          <w:rFonts w:ascii="Arial" w:hAnsi="Arial" w:cs="Arial"/>
          <w:spacing w:val="-4"/>
        </w:rPr>
        <w:t>wskaźników muszą Państwo wziąć pod uwagę dostępność i wiarygodność danych niezbędnych do pomiaru</w:t>
      </w:r>
      <w:r w:rsidRPr="00E123A6">
        <w:rPr>
          <w:rFonts w:ascii="Arial" w:hAnsi="Arial" w:cs="Arial"/>
        </w:rPr>
        <w:t xml:space="preserve"> danego wskaźnika.</w:t>
      </w:r>
    </w:p>
    <w:p w14:paraId="6561D25A" w14:textId="4925BD6C" w:rsidR="00376096" w:rsidRPr="00376096" w:rsidRDefault="00FE3A3C" w:rsidP="00376096">
      <w:pPr>
        <w:autoSpaceDE w:val="0"/>
        <w:autoSpaceDN w:val="0"/>
        <w:spacing w:beforeLines="100" w:before="240" w:afterLines="50" w:after="120" w:line="360" w:lineRule="auto"/>
        <w:rPr>
          <w:rFonts w:ascii="Arial" w:hAnsi="Arial" w:cs="Arial"/>
          <w:b/>
          <w:spacing w:val="-6"/>
        </w:rPr>
      </w:pPr>
      <w:r w:rsidRPr="00E123A6">
        <w:rPr>
          <w:rFonts w:ascii="Arial" w:hAnsi="Arial" w:cs="Arial"/>
          <w:b/>
          <w:spacing w:val="-6"/>
        </w:rPr>
        <w:t>We wniosku o dofinansowanie obowiązkowo wskazują Państwo i monitorują</w:t>
      </w:r>
      <w:r w:rsidRPr="00E123A6">
        <w:rPr>
          <w:rFonts w:ascii="Arial" w:hAnsi="Arial" w:cs="Arial"/>
          <w:spacing w:val="-6"/>
        </w:rPr>
        <w:t xml:space="preserve"> </w:t>
      </w:r>
      <w:r w:rsidRPr="00E123A6">
        <w:rPr>
          <w:rFonts w:ascii="Arial" w:hAnsi="Arial" w:cs="Arial"/>
          <w:b/>
          <w:spacing w:val="-6"/>
        </w:rPr>
        <w:t xml:space="preserve">wszystkie </w:t>
      </w:r>
      <w:r>
        <w:rPr>
          <w:rFonts w:ascii="Arial" w:hAnsi="Arial" w:cs="Arial"/>
          <w:b/>
          <w:spacing w:val="-6"/>
        </w:rPr>
        <w:t xml:space="preserve">niżej wymienione </w:t>
      </w:r>
      <w:r w:rsidRPr="00E123A6">
        <w:rPr>
          <w:rFonts w:ascii="Arial" w:hAnsi="Arial" w:cs="Arial"/>
          <w:b/>
          <w:spacing w:val="-6"/>
        </w:rPr>
        <w:t>wskaźniki produktu i rezultatu</w:t>
      </w:r>
      <w:r>
        <w:rPr>
          <w:rFonts w:ascii="Arial" w:hAnsi="Arial" w:cs="Arial"/>
          <w:b/>
          <w:spacing w:val="-6"/>
        </w:rPr>
        <w:t xml:space="preserve"> adekwatnie dla</w:t>
      </w:r>
      <w:r w:rsidRPr="00E123A6">
        <w:rPr>
          <w:rFonts w:ascii="Arial" w:hAnsi="Arial" w:cs="Arial"/>
          <w:b/>
          <w:spacing w:val="-6"/>
        </w:rPr>
        <w:t xml:space="preserve"> projektu</w:t>
      </w:r>
      <w:r w:rsidR="00F71D11">
        <w:rPr>
          <w:rFonts w:ascii="Arial" w:hAnsi="Arial" w:cs="Arial"/>
          <w:b/>
          <w:spacing w:val="-6"/>
        </w:rPr>
        <w:t>.</w:t>
      </w:r>
    </w:p>
    <w:p w14:paraId="75AC88F2" w14:textId="77777777" w:rsidR="00FE3A3C" w:rsidRPr="00E123A6" w:rsidRDefault="00FE3A3C" w:rsidP="00FE3A3C">
      <w:pPr>
        <w:pStyle w:val="Akapitzlist"/>
        <w:autoSpaceDE w:val="0"/>
        <w:autoSpaceDN w:val="0"/>
        <w:spacing w:line="360" w:lineRule="auto"/>
        <w:ind w:left="780"/>
        <w:rPr>
          <w:rFonts w:ascii="Arial" w:eastAsiaTheme="minorHAnsi" w:hAnsi="Arial" w:cs="Arial"/>
          <w:b/>
          <w:spacing w:val="-6"/>
          <w:sz w:val="10"/>
          <w:szCs w:val="10"/>
          <w:lang w:eastAsia="en-US"/>
        </w:rPr>
      </w:pPr>
    </w:p>
    <w:p w14:paraId="06306C34" w14:textId="439EAD67" w:rsidR="00FE3A3C" w:rsidRDefault="00FE3A3C" w:rsidP="00FE3A3C">
      <w:pPr>
        <w:pStyle w:val="Akapitzlist"/>
        <w:autoSpaceDE w:val="0"/>
        <w:autoSpaceDN w:val="0"/>
        <w:spacing w:beforeLines="100" w:before="240" w:afterLines="900" w:after="2160" w:line="360" w:lineRule="auto"/>
        <w:ind w:left="0"/>
        <w:rPr>
          <w:rFonts w:ascii="Arial" w:hAnsi="Arial" w:cs="Arial"/>
          <w:b/>
          <w:bCs/>
        </w:rPr>
      </w:pPr>
      <w:r w:rsidRPr="00E123A6">
        <w:rPr>
          <w:rFonts w:ascii="Arial" w:hAnsi="Arial" w:cs="Arial"/>
        </w:rPr>
        <w:t xml:space="preserve">Dodatkowo w ramach wniosku o dofinansowane projektu </w:t>
      </w:r>
      <w:r w:rsidRPr="00F16FF6">
        <w:rPr>
          <w:rFonts w:ascii="Arial" w:hAnsi="Arial" w:cs="Arial"/>
          <w:b/>
          <w:bCs/>
        </w:rPr>
        <w:t xml:space="preserve">mogą Państwo określić inne, dodatkowe wskaźniki specyficzne dla danego projektu, o ile będzie to niezbędne dla prawidłowej realizacji projektu (tzw. wskaźniki </w:t>
      </w:r>
      <w:r w:rsidR="00376096">
        <w:rPr>
          <w:rFonts w:ascii="Arial" w:hAnsi="Arial" w:cs="Arial"/>
          <w:b/>
          <w:bCs/>
        </w:rPr>
        <w:t>własne/</w:t>
      </w:r>
      <w:r w:rsidRPr="00F16FF6">
        <w:rPr>
          <w:rFonts w:ascii="Arial" w:hAnsi="Arial" w:cs="Arial"/>
          <w:b/>
          <w:bCs/>
        </w:rPr>
        <w:t>projektowe).</w:t>
      </w:r>
    </w:p>
    <w:p w14:paraId="0AB3C90E" w14:textId="77777777" w:rsidR="00FE3A3C" w:rsidRPr="008D33E4" w:rsidRDefault="00FE3A3C" w:rsidP="00FE3A3C">
      <w:pPr>
        <w:pStyle w:val="Akapitzlist"/>
        <w:autoSpaceDE w:val="0"/>
        <w:autoSpaceDN w:val="0"/>
        <w:spacing w:beforeLines="100" w:before="240" w:afterLines="900" w:after="2160" w:line="360" w:lineRule="auto"/>
        <w:ind w:left="0"/>
        <w:rPr>
          <w:rFonts w:ascii="Arial" w:hAnsi="Arial" w:cs="Arial"/>
          <w:b/>
          <w:bCs/>
          <w:sz w:val="8"/>
          <w:szCs w:val="8"/>
        </w:rPr>
      </w:pPr>
    </w:p>
    <w:p w14:paraId="228D1ABB" w14:textId="2E34E079" w:rsidR="00FE3A3C" w:rsidRDefault="00FE3A3C" w:rsidP="00FE3A3C">
      <w:pPr>
        <w:pStyle w:val="Akapitzlist"/>
        <w:spacing w:after="0" w:line="360" w:lineRule="auto"/>
        <w:rPr>
          <w:rFonts w:ascii="Arial" w:hAnsi="Arial" w:cs="Arial"/>
          <w:b/>
          <w:sz w:val="24"/>
          <w:szCs w:val="24"/>
        </w:rPr>
      </w:pPr>
      <w:r>
        <w:rPr>
          <w:rFonts w:ascii="Arial" w:hAnsi="Arial" w:cs="Arial"/>
          <w:b/>
          <w:bCs/>
        </w:rPr>
        <w:t xml:space="preserve">Dla wskaźników dotyczących osób należy </w:t>
      </w:r>
      <w:r w:rsidRPr="00477D23">
        <w:rPr>
          <w:rFonts w:ascii="Arial" w:hAnsi="Arial" w:cs="Arial"/>
          <w:b/>
          <w:bCs/>
        </w:rPr>
        <w:t>dokonać podziału</w:t>
      </w:r>
      <w:r>
        <w:rPr>
          <w:rFonts w:ascii="Arial" w:hAnsi="Arial" w:cs="Arial"/>
          <w:b/>
          <w:bCs/>
        </w:rPr>
        <w:t xml:space="preserve"> wskaźników według płci, tj. kobiety (K) i mężczyźni (M).</w:t>
      </w:r>
    </w:p>
    <w:p w14:paraId="50720E28" w14:textId="77777777" w:rsidR="00BB16E7" w:rsidRPr="00552C3A" w:rsidRDefault="00BB16E7" w:rsidP="007F774E">
      <w:pPr>
        <w:pStyle w:val="Akapitzlist"/>
        <w:spacing w:after="0" w:line="360" w:lineRule="auto"/>
        <w:rPr>
          <w:rFonts w:ascii="Arial" w:hAnsi="Arial" w:cs="Arial"/>
          <w:b/>
          <w:sz w:val="24"/>
          <w:szCs w:val="24"/>
        </w:rPr>
      </w:pPr>
    </w:p>
    <w:p w14:paraId="4BB85D4D" w14:textId="77777777" w:rsidR="00701F06" w:rsidRPr="00552C3A" w:rsidRDefault="00701F06" w:rsidP="007F774E">
      <w:pPr>
        <w:pStyle w:val="Akapitzlist"/>
        <w:spacing w:after="0" w:line="360" w:lineRule="auto"/>
        <w:rPr>
          <w:rFonts w:ascii="Arial" w:hAnsi="Arial" w:cs="Arial"/>
          <w:b/>
          <w:sz w:val="28"/>
          <w:szCs w:val="28"/>
        </w:rPr>
      </w:pPr>
    </w:p>
    <w:p w14:paraId="263D712F" w14:textId="12E8AA13" w:rsidR="007F2679" w:rsidRPr="00552C3A" w:rsidRDefault="00053880" w:rsidP="00377F0A">
      <w:pPr>
        <w:pStyle w:val="Akapitzlist"/>
        <w:numPr>
          <w:ilvl w:val="0"/>
          <w:numId w:val="6"/>
        </w:numPr>
        <w:spacing w:after="0" w:line="360" w:lineRule="auto"/>
        <w:rPr>
          <w:rFonts w:ascii="Arial" w:hAnsi="Arial" w:cs="Arial"/>
          <w:b/>
          <w:sz w:val="24"/>
          <w:szCs w:val="24"/>
        </w:rPr>
      </w:pPr>
      <w:r w:rsidRPr="00552C3A">
        <w:rPr>
          <w:rFonts w:ascii="Arial" w:hAnsi="Arial" w:cs="Arial"/>
          <w:b/>
          <w:sz w:val="24"/>
          <w:szCs w:val="24"/>
        </w:rPr>
        <w:t>W</w:t>
      </w:r>
      <w:r w:rsidR="00BB5D33" w:rsidRPr="00552C3A">
        <w:rPr>
          <w:rFonts w:ascii="Arial" w:hAnsi="Arial" w:cs="Arial"/>
          <w:b/>
          <w:sz w:val="24"/>
          <w:szCs w:val="24"/>
        </w:rPr>
        <w:t xml:space="preserve">skaźniki mierzone we wszystkich celach szczegółowych </w:t>
      </w:r>
    </w:p>
    <w:tbl>
      <w:tblPr>
        <w:tblStyle w:val="Tabela-Siatka"/>
        <w:tblW w:w="0" w:type="auto"/>
        <w:tblLook w:val="04A0" w:firstRow="1" w:lastRow="0" w:firstColumn="1" w:lastColumn="0" w:noHBand="0" w:noVBand="1"/>
      </w:tblPr>
      <w:tblGrid>
        <w:gridCol w:w="1413"/>
        <w:gridCol w:w="2268"/>
        <w:gridCol w:w="4111"/>
        <w:gridCol w:w="6202"/>
      </w:tblGrid>
      <w:tr w:rsidR="00BD0662" w:rsidRPr="00552C3A" w14:paraId="3F56D192" w14:textId="77777777" w:rsidTr="00BD0662">
        <w:tc>
          <w:tcPr>
            <w:tcW w:w="1413" w:type="dxa"/>
          </w:tcPr>
          <w:p w14:paraId="5DE7CA69" w14:textId="61F10DAE" w:rsidR="00BD0662" w:rsidRPr="00552C3A" w:rsidRDefault="00BD0662" w:rsidP="00D70895">
            <w:pPr>
              <w:spacing w:line="360" w:lineRule="auto"/>
              <w:rPr>
                <w:rFonts w:ascii="Arial" w:hAnsi="Arial" w:cs="Arial"/>
                <w:b/>
                <w:sz w:val="24"/>
                <w:szCs w:val="24"/>
              </w:rPr>
            </w:pPr>
            <w:r w:rsidRPr="00552C3A">
              <w:rPr>
                <w:rFonts w:ascii="Arial" w:hAnsi="Arial" w:cs="Arial"/>
                <w:b/>
                <w:sz w:val="24"/>
                <w:szCs w:val="24"/>
              </w:rPr>
              <w:t>Kod wskaźnika</w:t>
            </w:r>
          </w:p>
        </w:tc>
        <w:tc>
          <w:tcPr>
            <w:tcW w:w="2268" w:type="dxa"/>
          </w:tcPr>
          <w:p w14:paraId="204D0EEA" w14:textId="3B7AF6A2" w:rsidR="00BD0662" w:rsidRPr="00552C3A" w:rsidRDefault="00BD0662" w:rsidP="00D70895">
            <w:pPr>
              <w:spacing w:line="360" w:lineRule="auto"/>
              <w:rPr>
                <w:rFonts w:ascii="Arial" w:hAnsi="Arial" w:cs="Arial"/>
                <w:b/>
                <w:sz w:val="24"/>
                <w:szCs w:val="24"/>
              </w:rPr>
            </w:pPr>
            <w:r w:rsidRPr="00552C3A">
              <w:rPr>
                <w:rFonts w:ascii="Arial" w:hAnsi="Arial" w:cs="Arial"/>
                <w:b/>
                <w:sz w:val="24"/>
                <w:szCs w:val="24"/>
              </w:rPr>
              <w:t>Rodzaj wskaźnika</w:t>
            </w:r>
          </w:p>
        </w:tc>
        <w:tc>
          <w:tcPr>
            <w:tcW w:w="4111" w:type="dxa"/>
          </w:tcPr>
          <w:p w14:paraId="4741E8A5" w14:textId="1D668CDB" w:rsidR="00BD0662" w:rsidRPr="00552C3A" w:rsidRDefault="00BD0662" w:rsidP="00D70895">
            <w:pPr>
              <w:spacing w:line="360" w:lineRule="auto"/>
              <w:rPr>
                <w:rFonts w:ascii="Arial" w:hAnsi="Arial" w:cs="Arial"/>
                <w:b/>
                <w:sz w:val="24"/>
                <w:szCs w:val="24"/>
              </w:rPr>
            </w:pPr>
            <w:r w:rsidRPr="00552C3A">
              <w:rPr>
                <w:rFonts w:ascii="Arial" w:hAnsi="Arial" w:cs="Arial"/>
                <w:b/>
                <w:sz w:val="24"/>
                <w:szCs w:val="24"/>
              </w:rPr>
              <w:t>Nazwa wskaźnika (jednostka miary)</w:t>
            </w:r>
          </w:p>
        </w:tc>
        <w:tc>
          <w:tcPr>
            <w:tcW w:w="6202" w:type="dxa"/>
          </w:tcPr>
          <w:p w14:paraId="4686E047" w14:textId="2E39983F" w:rsidR="00BD0662" w:rsidRPr="00552C3A" w:rsidRDefault="00BD0662" w:rsidP="00D70895">
            <w:pPr>
              <w:spacing w:line="360" w:lineRule="auto"/>
              <w:rPr>
                <w:rFonts w:ascii="Arial" w:hAnsi="Arial" w:cs="Arial"/>
                <w:b/>
                <w:sz w:val="24"/>
                <w:szCs w:val="24"/>
              </w:rPr>
            </w:pPr>
            <w:r w:rsidRPr="00552C3A">
              <w:rPr>
                <w:rFonts w:ascii="Arial" w:hAnsi="Arial" w:cs="Arial"/>
                <w:b/>
                <w:sz w:val="24"/>
                <w:szCs w:val="24"/>
              </w:rPr>
              <w:t>Definicja operacyjna/kontekst prawny</w:t>
            </w:r>
          </w:p>
        </w:tc>
      </w:tr>
      <w:tr w:rsidR="00BD0662" w:rsidRPr="00552C3A" w14:paraId="0B0DD443" w14:textId="77777777" w:rsidTr="00BD0662">
        <w:tc>
          <w:tcPr>
            <w:tcW w:w="1413" w:type="dxa"/>
          </w:tcPr>
          <w:p w14:paraId="00B29659" w14:textId="0D886851" w:rsidR="00BD0662" w:rsidRPr="00552C3A" w:rsidRDefault="00BD0662" w:rsidP="00D70895">
            <w:pPr>
              <w:spacing w:line="360" w:lineRule="auto"/>
              <w:rPr>
                <w:rFonts w:ascii="Arial" w:hAnsi="Arial" w:cs="Arial"/>
                <w:b/>
                <w:sz w:val="24"/>
                <w:szCs w:val="24"/>
              </w:rPr>
            </w:pPr>
            <w:r w:rsidRPr="00552C3A">
              <w:rPr>
                <w:rFonts w:ascii="Arial" w:hAnsi="Arial" w:cs="Arial"/>
                <w:b/>
                <w:sz w:val="24"/>
                <w:szCs w:val="24"/>
              </w:rPr>
              <w:t>PL0CO01</w:t>
            </w:r>
          </w:p>
        </w:tc>
        <w:tc>
          <w:tcPr>
            <w:tcW w:w="2268" w:type="dxa"/>
          </w:tcPr>
          <w:p w14:paraId="5E3E92AC" w14:textId="4B35F028" w:rsidR="00BD0662" w:rsidRPr="00552C3A" w:rsidRDefault="00BD0662" w:rsidP="00D70895">
            <w:pPr>
              <w:spacing w:line="360" w:lineRule="auto"/>
              <w:rPr>
                <w:rFonts w:ascii="Arial" w:hAnsi="Arial" w:cs="Arial"/>
                <w:b/>
                <w:sz w:val="24"/>
                <w:szCs w:val="24"/>
              </w:rPr>
            </w:pPr>
            <w:r w:rsidRPr="00552C3A">
              <w:rPr>
                <w:rFonts w:ascii="Arial" w:hAnsi="Arial" w:cs="Arial"/>
                <w:sz w:val="24"/>
                <w:szCs w:val="24"/>
              </w:rPr>
              <w:t xml:space="preserve">Wskaźnik produktu  </w:t>
            </w:r>
          </w:p>
        </w:tc>
        <w:tc>
          <w:tcPr>
            <w:tcW w:w="4111" w:type="dxa"/>
          </w:tcPr>
          <w:p w14:paraId="218DAF1F" w14:textId="1F20C607" w:rsidR="00BD0662" w:rsidRPr="00552C3A" w:rsidRDefault="00BD0662" w:rsidP="00D70895">
            <w:pPr>
              <w:spacing w:line="360" w:lineRule="auto"/>
              <w:rPr>
                <w:rFonts w:ascii="Arial" w:hAnsi="Arial" w:cs="Arial"/>
                <w:b/>
                <w:sz w:val="24"/>
                <w:szCs w:val="24"/>
              </w:rPr>
            </w:pPr>
            <w:r w:rsidRPr="00552C3A">
              <w:rPr>
                <w:rFonts w:ascii="Arial" w:hAnsi="Arial" w:cs="Arial"/>
                <w:sz w:val="24"/>
                <w:szCs w:val="24"/>
              </w:rPr>
              <w:t>Liczba projektów, w których sfinansowano koszty racjonalnych usprawnień dla osób z niepełnosprawnościami (sztuki)</w:t>
            </w:r>
          </w:p>
        </w:tc>
        <w:tc>
          <w:tcPr>
            <w:tcW w:w="6202" w:type="dxa"/>
          </w:tcPr>
          <w:p w14:paraId="3ABDCBBE" w14:textId="77777777" w:rsidR="00BD0662" w:rsidRPr="00552C3A" w:rsidRDefault="00BD0662" w:rsidP="00BD0662">
            <w:pPr>
              <w:spacing w:before="120" w:line="360" w:lineRule="auto"/>
              <w:rPr>
                <w:rFonts w:ascii="Arial" w:hAnsi="Arial" w:cs="Arial"/>
                <w:sz w:val="24"/>
                <w:szCs w:val="24"/>
              </w:rPr>
            </w:pPr>
            <w:r w:rsidRPr="00552C3A">
              <w:rPr>
                <w:rFonts w:ascii="Arial" w:hAnsi="Arial" w:cs="Arial"/>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1E3E00DB" w14:textId="5D3A42DC" w:rsidR="00BD0662" w:rsidRPr="00552C3A" w:rsidRDefault="00BD0662" w:rsidP="00BD0662">
            <w:pPr>
              <w:spacing w:before="120" w:line="360" w:lineRule="auto"/>
              <w:rPr>
                <w:rFonts w:ascii="Arial" w:hAnsi="Arial" w:cs="Arial"/>
                <w:sz w:val="24"/>
                <w:szCs w:val="24"/>
              </w:rPr>
            </w:pPr>
            <w:r w:rsidRPr="00552C3A">
              <w:rPr>
                <w:rFonts w:ascii="Arial" w:hAnsi="Arial" w:cs="Arial"/>
                <w:sz w:val="24"/>
                <w:szCs w:val="24"/>
              </w:rPr>
              <w:t xml:space="preserve">Wskaźnik mierzony </w:t>
            </w:r>
            <w:r w:rsidR="00D03E15">
              <w:rPr>
                <w:rFonts w:ascii="Arial" w:hAnsi="Arial" w:cs="Arial"/>
                <w:sz w:val="24"/>
                <w:szCs w:val="24"/>
              </w:rPr>
              <w:t xml:space="preserve">jest </w:t>
            </w:r>
            <w:r w:rsidRPr="00552C3A">
              <w:rPr>
                <w:rFonts w:ascii="Arial" w:hAnsi="Arial" w:cs="Arial"/>
                <w:sz w:val="24"/>
                <w:szCs w:val="24"/>
              </w:rPr>
              <w:t>w momencie rozliczenia wydatku związanego z racjonalnymi usprawnieniami w ramach danego projektu.</w:t>
            </w:r>
            <w:r w:rsidR="00D03E15">
              <w:t xml:space="preserve"> </w:t>
            </w:r>
            <w:r w:rsidR="00D03E15" w:rsidRPr="00D03E15">
              <w:rPr>
                <w:rFonts w:ascii="Arial" w:hAnsi="Arial" w:cs="Arial"/>
                <w:sz w:val="24"/>
                <w:szCs w:val="24"/>
              </w:rPr>
              <w:t>Tym samym, jego wartość początkowa wynosi 0.</w:t>
            </w:r>
          </w:p>
          <w:p w14:paraId="4BB39A50" w14:textId="47E0BAEA" w:rsidR="00BD0662" w:rsidRPr="00552C3A" w:rsidRDefault="00BD0662" w:rsidP="00BD0662">
            <w:pPr>
              <w:spacing w:before="120" w:line="360" w:lineRule="auto"/>
              <w:rPr>
                <w:rFonts w:ascii="Arial" w:hAnsi="Arial" w:cs="Arial"/>
                <w:sz w:val="24"/>
                <w:szCs w:val="24"/>
              </w:rPr>
            </w:pPr>
            <w:r w:rsidRPr="00552C3A">
              <w:rPr>
                <w:rFonts w:ascii="Arial" w:hAnsi="Arial" w:cs="Arial"/>
                <w:sz w:val="24"/>
                <w:szCs w:val="24"/>
              </w:rPr>
              <w:lastRenderedPageBreak/>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w:t>
            </w:r>
          </w:p>
          <w:p w14:paraId="4433D737" w14:textId="385A33E4" w:rsidR="00BD0662" w:rsidRPr="00552C3A" w:rsidRDefault="00BD0662" w:rsidP="00BD0662">
            <w:pPr>
              <w:spacing w:before="120" w:line="360" w:lineRule="auto"/>
              <w:rPr>
                <w:rFonts w:ascii="Arial" w:hAnsi="Arial" w:cs="Arial"/>
                <w:sz w:val="24"/>
                <w:szCs w:val="24"/>
              </w:rPr>
            </w:pPr>
            <w:r w:rsidRPr="00552C3A">
              <w:rPr>
                <w:rFonts w:ascii="Arial" w:hAnsi="Arial" w:cs="Arial"/>
                <w:sz w:val="24"/>
                <w:szCs w:val="24"/>
              </w:rPr>
              <w:t xml:space="preserve">Do wskaźnika powinny zostać wliczone zarówno projekty ogólnodostępne, w których sfinansowano koszty racjonalnych usprawnień, jak i </w:t>
            </w:r>
            <w:r w:rsidR="00D03E15" w:rsidRPr="00D03E15">
              <w:rPr>
                <w:rFonts w:ascii="Arial" w:hAnsi="Arial" w:cs="Arial"/>
                <w:sz w:val="24"/>
                <w:szCs w:val="24"/>
              </w:rPr>
              <w:t>te ukierunkowane na zwalczanie i zapobieganie wszelkim formom dyskryminacji w stosunku do osób na nią narażonych, a także zwiększanie dostępności dla osób z niepełnosprawnościami.</w:t>
            </w:r>
          </w:p>
          <w:p w14:paraId="13D41EE4" w14:textId="77777777" w:rsidR="00BD0662" w:rsidRPr="00552C3A" w:rsidRDefault="00BD0662" w:rsidP="00BD0662">
            <w:pPr>
              <w:spacing w:before="120" w:line="360" w:lineRule="auto"/>
              <w:rPr>
                <w:rFonts w:ascii="Arial" w:hAnsi="Arial" w:cs="Arial"/>
                <w:sz w:val="24"/>
                <w:szCs w:val="24"/>
              </w:rPr>
            </w:pPr>
            <w:r w:rsidRPr="00552C3A">
              <w:rPr>
                <w:rFonts w:ascii="Arial" w:hAnsi="Arial" w:cs="Arial"/>
                <w:sz w:val="24"/>
                <w:szCs w:val="24"/>
              </w:rPr>
              <w:t xml:space="preserve">Na poziomie projektu wskaźnik może przyjmować maksymalną wartość 1 - co oznacza jeden projekt, w którym sfinansowano koszty racjonalnych usprawnień dla osób z niepełnosprawnościami. Liczba sfinansowanych racjonalnych usprawnień, w ramach </w:t>
            </w:r>
            <w:r w:rsidRPr="00552C3A">
              <w:rPr>
                <w:rFonts w:ascii="Arial" w:hAnsi="Arial" w:cs="Arial"/>
                <w:sz w:val="24"/>
                <w:szCs w:val="24"/>
              </w:rPr>
              <w:lastRenderedPageBreak/>
              <w:t>projektu, nie ma znaczenia dla wartości wykazywanej we wskaźniku.</w:t>
            </w:r>
          </w:p>
          <w:p w14:paraId="53840703" w14:textId="17D1A2F3" w:rsidR="00BD0662" w:rsidRPr="00552C3A" w:rsidRDefault="00BD0662" w:rsidP="00BD0662">
            <w:pPr>
              <w:spacing w:line="360" w:lineRule="auto"/>
              <w:rPr>
                <w:rFonts w:ascii="Arial" w:hAnsi="Arial" w:cs="Arial"/>
                <w:sz w:val="24"/>
                <w:szCs w:val="24"/>
              </w:rPr>
            </w:pPr>
            <w:r w:rsidRPr="00552C3A">
              <w:rPr>
                <w:rFonts w:ascii="Arial" w:hAnsi="Arial" w:cs="Arial"/>
                <w:sz w:val="24"/>
                <w:szCs w:val="24"/>
              </w:rPr>
              <w:t xml:space="preserve">Definicja na podstawie: </w:t>
            </w:r>
            <w:r w:rsidRPr="00F71D11">
              <w:rPr>
                <w:rFonts w:ascii="Arial" w:hAnsi="Arial" w:cs="Arial"/>
                <w:i/>
                <w:iCs/>
                <w:sz w:val="24"/>
                <w:szCs w:val="24"/>
              </w:rPr>
              <w:t>Wytyczne w zakresie realizacji zasad równościowych w ramach funduszy unijnych na lata 2021-2027.</w:t>
            </w:r>
          </w:p>
        </w:tc>
      </w:tr>
      <w:tr w:rsidR="00BD0662" w:rsidRPr="00552C3A" w14:paraId="19F0D5ED" w14:textId="77777777" w:rsidTr="00BD0662">
        <w:tc>
          <w:tcPr>
            <w:tcW w:w="1413" w:type="dxa"/>
          </w:tcPr>
          <w:p w14:paraId="2C94BD79" w14:textId="60650B75" w:rsidR="00BD0662" w:rsidRPr="00552C3A" w:rsidRDefault="00BD0662" w:rsidP="00D70895">
            <w:pPr>
              <w:spacing w:line="360" w:lineRule="auto"/>
              <w:rPr>
                <w:rFonts w:ascii="Arial" w:hAnsi="Arial" w:cs="Arial"/>
                <w:b/>
                <w:sz w:val="24"/>
                <w:szCs w:val="24"/>
              </w:rPr>
            </w:pPr>
            <w:r w:rsidRPr="00552C3A">
              <w:rPr>
                <w:rFonts w:ascii="Arial" w:hAnsi="Arial" w:cs="Arial"/>
                <w:b/>
                <w:sz w:val="24"/>
                <w:szCs w:val="24"/>
              </w:rPr>
              <w:lastRenderedPageBreak/>
              <w:t>PL0CO02</w:t>
            </w:r>
          </w:p>
        </w:tc>
        <w:tc>
          <w:tcPr>
            <w:tcW w:w="2268" w:type="dxa"/>
          </w:tcPr>
          <w:p w14:paraId="61358819" w14:textId="5A44E3F2" w:rsidR="00BD0662" w:rsidRPr="00552C3A" w:rsidRDefault="00BD0662" w:rsidP="00D70895">
            <w:pPr>
              <w:spacing w:line="360" w:lineRule="auto"/>
              <w:rPr>
                <w:rFonts w:ascii="Arial" w:hAnsi="Arial" w:cs="Arial"/>
                <w:sz w:val="24"/>
                <w:szCs w:val="24"/>
              </w:rPr>
            </w:pPr>
            <w:r w:rsidRPr="00552C3A">
              <w:rPr>
                <w:rFonts w:ascii="Arial" w:hAnsi="Arial" w:cs="Arial"/>
                <w:sz w:val="24"/>
                <w:szCs w:val="24"/>
              </w:rPr>
              <w:t>Wskaźnik produktu</w:t>
            </w:r>
          </w:p>
        </w:tc>
        <w:tc>
          <w:tcPr>
            <w:tcW w:w="4111" w:type="dxa"/>
          </w:tcPr>
          <w:p w14:paraId="5DB30950" w14:textId="76DF0851" w:rsidR="00BD0662" w:rsidRPr="00552C3A" w:rsidRDefault="00BD0662" w:rsidP="00D70895">
            <w:pPr>
              <w:spacing w:line="360" w:lineRule="auto"/>
              <w:rPr>
                <w:rFonts w:ascii="Arial" w:hAnsi="Arial" w:cs="Arial"/>
                <w:sz w:val="24"/>
                <w:szCs w:val="24"/>
              </w:rPr>
            </w:pPr>
            <w:r w:rsidRPr="00552C3A">
              <w:rPr>
                <w:rFonts w:ascii="Arial" w:hAnsi="Arial" w:cs="Arial"/>
                <w:sz w:val="24"/>
                <w:szCs w:val="24"/>
              </w:rPr>
              <w:t>Liczba obiektów dostosowanych do potrzeb osób z niepełnosprawnościami (sztuki)</w:t>
            </w:r>
          </w:p>
        </w:tc>
        <w:tc>
          <w:tcPr>
            <w:tcW w:w="6202" w:type="dxa"/>
          </w:tcPr>
          <w:p w14:paraId="6BEAEB61" w14:textId="352CE8D8" w:rsidR="00BD0662" w:rsidRPr="00552C3A" w:rsidRDefault="00BD0662" w:rsidP="00D70895">
            <w:pPr>
              <w:spacing w:line="360" w:lineRule="auto"/>
              <w:rPr>
                <w:rFonts w:ascii="Arial" w:hAnsi="Arial" w:cs="Arial"/>
                <w:sz w:val="24"/>
                <w:szCs w:val="24"/>
              </w:rPr>
            </w:pPr>
            <w:r w:rsidRPr="00552C3A">
              <w:rPr>
                <w:rFonts w:ascii="Arial" w:hAnsi="Arial" w:cs="Arial"/>
                <w:sz w:val="24"/>
                <w:szCs w:val="24"/>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w:t>
            </w:r>
          </w:p>
          <w:p w14:paraId="16ED8482" w14:textId="77777777" w:rsidR="00C95A8A" w:rsidRPr="00552C3A" w:rsidRDefault="00C95A8A" w:rsidP="00D70895">
            <w:pPr>
              <w:spacing w:line="360" w:lineRule="auto"/>
              <w:rPr>
                <w:rFonts w:ascii="Arial" w:hAnsi="Arial" w:cs="Arial"/>
                <w:sz w:val="24"/>
                <w:szCs w:val="24"/>
              </w:rPr>
            </w:pPr>
          </w:p>
          <w:p w14:paraId="5461D68C" w14:textId="77777777" w:rsidR="00BD0662" w:rsidRPr="00552C3A" w:rsidRDefault="00BD0662" w:rsidP="00BD0662">
            <w:pPr>
              <w:spacing w:line="360" w:lineRule="auto"/>
              <w:rPr>
                <w:rFonts w:ascii="Arial" w:hAnsi="Arial" w:cs="Arial"/>
                <w:sz w:val="24"/>
                <w:szCs w:val="24"/>
              </w:rPr>
            </w:pPr>
            <w:r w:rsidRPr="00552C3A">
              <w:rPr>
                <w:rFonts w:ascii="Arial" w:hAnsi="Arial" w:cs="Arial"/>
                <w:sz w:val="24"/>
                <w:szCs w:val="24"/>
              </w:rPr>
              <w:t>Jako obiekty należy rozumieć konstrukcje połączone z gruntem w sposób trwały, wykonane z materiałów budowlanych i elementów składowych, będące wynikiem prac budowlanych (wg. def. PKOB).</w:t>
            </w:r>
          </w:p>
          <w:p w14:paraId="48708B5B" w14:textId="31012121" w:rsidR="00BD0662" w:rsidRPr="00552C3A" w:rsidRDefault="00BD0662" w:rsidP="00BD0662">
            <w:pPr>
              <w:spacing w:line="360" w:lineRule="auto"/>
              <w:rPr>
                <w:rFonts w:ascii="Arial" w:hAnsi="Arial" w:cs="Arial"/>
                <w:sz w:val="24"/>
                <w:szCs w:val="24"/>
              </w:rPr>
            </w:pPr>
            <w:r w:rsidRPr="00552C3A">
              <w:rPr>
                <w:rFonts w:ascii="Arial" w:hAnsi="Arial" w:cs="Arial"/>
                <w:sz w:val="24"/>
                <w:szCs w:val="24"/>
              </w:rPr>
              <w:t xml:space="preserve">Należy podać liczbę obiektów, a nie sprzętów, urządzeń itp., w które obiekty zaopatrzono. Jeśli instytucja, zakład </w:t>
            </w:r>
            <w:r w:rsidRPr="00552C3A">
              <w:rPr>
                <w:rFonts w:ascii="Arial" w:hAnsi="Arial" w:cs="Arial"/>
                <w:sz w:val="24"/>
                <w:szCs w:val="24"/>
              </w:rPr>
              <w:lastRenderedPageBreak/>
              <w:t xml:space="preserve">itp. składa się z kilku obiektów, należy zliczyć wszystkie, które dostosowano do potrzeb osób z niepełnosprawnościami. </w:t>
            </w:r>
          </w:p>
          <w:p w14:paraId="1360C7C8" w14:textId="77777777" w:rsidR="00C95A8A" w:rsidRPr="00552C3A" w:rsidRDefault="00C95A8A" w:rsidP="00BD0662">
            <w:pPr>
              <w:spacing w:line="360" w:lineRule="auto"/>
              <w:rPr>
                <w:rFonts w:ascii="Arial" w:hAnsi="Arial" w:cs="Arial"/>
                <w:sz w:val="24"/>
                <w:szCs w:val="24"/>
              </w:rPr>
            </w:pPr>
          </w:p>
          <w:p w14:paraId="387920EC" w14:textId="0E1E5923" w:rsidR="00BD0662" w:rsidRPr="00552C3A" w:rsidRDefault="00BD0662" w:rsidP="00D70895">
            <w:pPr>
              <w:spacing w:line="360" w:lineRule="auto"/>
              <w:rPr>
                <w:rFonts w:ascii="Arial" w:hAnsi="Arial" w:cs="Arial"/>
                <w:b/>
                <w:sz w:val="24"/>
                <w:szCs w:val="24"/>
              </w:rPr>
            </w:pPr>
            <w:r w:rsidRPr="00552C3A">
              <w:rPr>
                <w:rFonts w:ascii="Arial" w:hAnsi="Arial" w:cs="Arial"/>
                <w:sz w:val="24"/>
                <w:szCs w:val="24"/>
              </w:rPr>
              <w:t>Wskaźnik mierzony w momencie rozliczenia wydatku związanego z wyposażeniem obiektów w rozwiązania służące osobom z niepełnosprawnościami w ramach danego projektu.</w:t>
            </w:r>
          </w:p>
        </w:tc>
      </w:tr>
    </w:tbl>
    <w:p w14:paraId="02E438DC" w14:textId="77777777" w:rsidR="00972855" w:rsidRPr="00552C3A" w:rsidRDefault="00972855" w:rsidP="00972855">
      <w:pPr>
        <w:pStyle w:val="Akapitzlist"/>
        <w:spacing w:after="0" w:line="360" w:lineRule="auto"/>
        <w:rPr>
          <w:rFonts w:ascii="Arial" w:hAnsi="Arial" w:cs="Arial"/>
          <w:b/>
          <w:sz w:val="24"/>
          <w:szCs w:val="24"/>
        </w:rPr>
      </w:pPr>
    </w:p>
    <w:p w14:paraId="0D20BFA5" w14:textId="1EADC63D" w:rsidR="000C13A5" w:rsidRPr="00552C3A" w:rsidRDefault="000C13A5" w:rsidP="00377F0A">
      <w:pPr>
        <w:pStyle w:val="Akapitzlist"/>
        <w:numPr>
          <w:ilvl w:val="0"/>
          <w:numId w:val="6"/>
        </w:numPr>
        <w:spacing w:after="0" w:line="360" w:lineRule="auto"/>
        <w:rPr>
          <w:rFonts w:ascii="Arial" w:hAnsi="Arial" w:cs="Arial"/>
          <w:b/>
          <w:sz w:val="24"/>
          <w:szCs w:val="24"/>
        </w:rPr>
      </w:pPr>
      <w:r w:rsidRPr="00552C3A">
        <w:rPr>
          <w:rFonts w:ascii="Arial" w:hAnsi="Arial" w:cs="Arial"/>
          <w:b/>
          <w:sz w:val="24"/>
          <w:szCs w:val="24"/>
        </w:rPr>
        <w:t xml:space="preserve">Wskaźniki </w:t>
      </w:r>
      <w:r w:rsidR="00FB7E7B" w:rsidRPr="00552C3A">
        <w:rPr>
          <w:rFonts w:ascii="Arial" w:hAnsi="Arial" w:cs="Arial"/>
          <w:b/>
          <w:sz w:val="24"/>
          <w:szCs w:val="24"/>
        </w:rPr>
        <w:t>produktu i rezultatu</w:t>
      </w:r>
    </w:p>
    <w:tbl>
      <w:tblPr>
        <w:tblStyle w:val="Tabela-Siatka"/>
        <w:tblW w:w="0" w:type="auto"/>
        <w:tblLook w:val="04A0" w:firstRow="1" w:lastRow="0" w:firstColumn="1" w:lastColumn="0" w:noHBand="0" w:noVBand="1"/>
      </w:tblPr>
      <w:tblGrid>
        <w:gridCol w:w="1564"/>
        <w:gridCol w:w="2260"/>
        <w:gridCol w:w="3982"/>
        <w:gridCol w:w="6188"/>
      </w:tblGrid>
      <w:tr w:rsidR="00BA051D" w:rsidRPr="00552C3A" w14:paraId="6D46AEED" w14:textId="77777777" w:rsidTr="0012055F">
        <w:tc>
          <w:tcPr>
            <w:tcW w:w="13994" w:type="dxa"/>
            <w:gridSpan w:val="4"/>
          </w:tcPr>
          <w:p w14:paraId="3AFBE9D7" w14:textId="4BF610C2" w:rsidR="00BA051D" w:rsidRPr="00552C3A" w:rsidRDefault="00BA051D" w:rsidP="00D70895">
            <w:pPr>
              <w:spacing w:line="360" w:lineRule="auto"/>
              <w:rPr>
                <w:rFonts w:ascii="Arial" w:hAnsi="Arial" w:cs="Arial"/>
                <w:b/>
                <w:sz w:val="24"/>
                <w:szCs w:val="24"/>
              </w:rPr>
            </w:pPr>
            <w:r w:rsidRPr="00552C3A">
              <w:rPr>
                <w:rFonts w:ascii="Arial" w:hAnsi="Arial" w:cs="Arial"/>
                <w:b/>
                <w:sz w:val="24"/>
                <w:szCs w:val="24"/>
              </w:rPr>
              <w:t>2.1 Wskaźniki produktu</w:t>
            </w:r>
          </w:p>
        </w:tc>
      </w:tr>
      <w:tr w:rsidR="00BA051D" w:rsidRPr="00552C3A" w14:paraId="67384740" w14:textId="77777777" w:rsidTr="00811621">
        <w:tc>
          <w:tcPr>
            <w:tcW w:w="1564" w:type="dxa"/>
          </w:tcPr>
          <w:p w14:paraId="13CF3405" w14:textId="41CFAFD4" w:rsidR="00BA051D" w:rsidRPr="00552C3A" w:rsidRDefault="00BA051D" w:rsidP="00D70895">
            <w:pPr>
              <w:spacing w:line="360" w:lineRule="auto"/>
              <w:rPr>
                <w:rFonts w:ascii="Arial" w:hAnsi="Arial" w:cs="Arial"/>
                <w:b/>
                <w:sz w:val="24"/>
                <w:szCs w:val="24"/>
              </w:rPr>
            </w:pPr>
            <w:r w:rsidRPr="00552C3A">
              <w:rPr>
                <w:rFonts w:ascii="Arial" w:hAnsi="Arial" w:cs="Arial"/>
                <w:b/>
                <w:sz w:val="24"/>
                <w:szCs w:val="24"/>
              </w:rPr>
              <w:t>Kod wskaźnika</w:t>
            </w:r>
          </w:p>
        </w:tc>
        <w:tc>
          <w:tcPr>
            <w:tcW w:w="2260" w:type="dxa"/>
          </w:tcPr>
          <w:p w14:paraId="0F0B56FF" w14:textId="6AF3C9AB" w:rsidR="00BA051D" w:rsidRPr="00552C3A" w:rsidRDefault="00BA051D" w:rsidP="00D70895">
            <w:pPr>
              <w:spacing w:line="360" w:lineRule="auto"/>
              <w:rPr>
                <w:rFonts w:ascii="Arial" w:hAnsi="Arial" w:cs="Arial"/>
                <w:b/>
                <w:sz w:val="24"/>
                <w:szCs w:val="24"/>
              </w:rPr>
            </w:pPr>
            <w:r w:rsidRPr="00552C3A">
              <w:rPr>
                <w:rFonts w:ascii="Arial" w:hAnsi="Arial" w:cs="Arial"/>
                <w:b/>
                <w:sz w:val="24"/>
                <w:szCs w:val="24"/>
              </w:rPr>
              <w:t>Rodzaj wskaźnika</w:t>
            </w:r>
          </w:p>
        </w:tc>
        <w:tc>
          <w:tcPr>
            <w:tcW w:w="3982" w:type="dxa"/>
          </w:tcPr>
          <w:p w14:paraId="41152A6F" w14:textId="615C2E57" w:rsidR="00BA051D" w:rsidRPr="00552C3A" w:rsidRDefault="00BA051D" w:rsidP="00D70895">
            <w:pPr>
              <w:spacing w:line="360" w:lineRule="auto"/>
              <w:rPr>
                <w:rFonts w:ascii="Arial" w:hAnsi="Arial" w:cs="Arial"/>
                <w:b/>
                <w:sz w:val="24"/>
                <w:szCs w:val="24"/>
              </w:rPr>
            </w:pPr>
            <w:r w:rsidRPr="00552C3A">
              <w:rPr>
                <w:rFonts w:ascii="Arial" w:hAnsi="Arial" w:cs="Arial"/>
                <w:b/>
                <w:sz w:val="24"/>
                <w:szCs w:val="24"/>
              </w:rPr>
              <w:t>Nazwa wskaźnika (jednostka miary)</w:t>
            </w:r>
          </w:p>
        </w:tc>
        <w:tc>
          <w:tcPr>
            <w:tcW w:w="6188" w:type="dxa"/>
          </w:tcPr>
          <w:p w14:paraId="6409CE32" w14:textId="5E75F435" w:rsidR="00BA051D" w:rsidRPr="00552C3A" w:rsidRDefault="00BA051D" w:rsidP="00D70895">
            <w:pPr>
              <w:spacing w:line="360" w:lineRule="auto"/>
              <w:rPr>
                <w:rFonts w:ascii="Arial" w:hAnsi="Arial" w:cs="Arial"/>
                <w:b/>
                <w:sz w:val="24"/>
                <w:szCs w:val="24"/>
              </w:rPr>
            </w:pPr>
            <w:r w:rsidRPr="00552C3A">
              <w:rPr>
                <w:rFonts w:ascii="Arial" w:hAnsi="Arial" w:cs="Arial"/>
                <w:b/>
                <w:sz w:val="24"/>
                <w:szCs w:val="24"/>
              </w:rPr>
              <w:t>Definicja operacyjna/kontekst prawny</w:t>
            </w:r>
          </w:p>
        </w:tc>
      </w:tr>
      <w:tr w:rsidR="006A3CD1" w:rsidRPr="00552C3A" w14:paraId="37EB7CCE" w14:textId="77777777" w:rsidTr="00811621">
        <w:tc>
          <w:tcPr>
            <w:tcW w:w="1564" w:type="dxa"/>
          </w:tcPr>
          <w:p w14:paraId="7E70530E" w14:textId="51D545F4" w:rsidR="006A3CD1" w:rsidRPr="00552C3A" w:rsidRDefault="00C1242A" w:rsidP="00D70895">
            <w:pPr>
              <w:spacing w:line="360" w:lineRule="auto"/>
              <w:rPr>
                <w:rFonts w:ascii="Arial" w:hAnsi="Arial" w:cs="Arial"/>
                <w:b/>
                <w:sz w:val="24"/>
                <w:szCs w:val="24"/>
              </w:rPr>
            </w:pPr>
            <w:r w:rsidRPr="00552C3A">
              <w:rPr>
                <w:rFonts w:ascii="Arial" w:hAnsi="Arial" w:cs="Arial"/>
                <w:b/>
                <w:sz w:val="24"/>
                <w:szCs w:val="24"/>
              </w:rPr>
              <w:t>EECO04</w:t>
            </w:r>
          </w:p>
        </w:tc>
        <w:tc>
          <w:tcPr>
            <w:tcW w:w="2260" w:type="dxa"/>
          </w:tcPr>
          <w:p w14:paraId="362F3460" w14:textId="1A9D545B" w:rsidR="006A3CD1" w:rsidRPr="00552C3A" w:rsidRDefault="00C1242A" w:rsidP="00D70895">
            <w:pPr>
              <w:spacing w:line="360" w:lineRule="auto"/>
              <w:rPr>
                <w:rFonts w:ascii="Arial" w:hAnsi="Arial" w:cs="Arial"/>
                <w:sz w:val="24"/>
                <w:szCs w:val="24"/>
              </w:rPr>
            </w:pPr>
            <w:r w:rsidRPr="00552C3A">
              <w:rPr>
                <w:rFonts w:ascii="Arial" w:hAnsi="Arial" w:cs="Arial"/>
                <w:sz w:val="24"/>
                <w:szCs w:val="24"/>
              </w:rPr>
              <w:t>Wskaźnik produktu</w:t>
            </w:r>
          </w:p>
        </w:tc>
        <w:tc>
          <w:tcPr>
            <w:tcW w:w="3982" w:type="dxa"/>
          </w:tcPr>
          <w:p w14:paraId="4BF91D1E" w14:textId="545AFDDE" w:rsidR="006A3CD1" w:rsidRPr="00552C3A" w:rsidRDefault="00C1242A" w:rsidP="006050B3">
            <w:pPr>
              <w:spacing w:line="360" w:lineRule="auto"/>
              <w:rPr>
                <w:rFonts w:ascii="Arial" w:hAnsi="Arial" w:cs="Arial"/>
                <w:sz w:val="24"/>
                <w:szCs w:val="24"/>
              </w:rPr>
            </w:pPr>
            <w:r w:rsidRPr="00552C3A">
              <w:rPr>
                <w:rFonts w:ascii="Arial" w:hAnsi="Arial" w:cs="Arial"/>
                <w:sz w:val="24"/>
                <w:szCs w:val="24"/>
              </w:rPr>
              <w:t>Liczba osób biernych zawodowo objętych wsparciem w programie (osoby)</w:t>
            </w:r>
          </w:p>
        </w:tc>
        <w:tc>
          <w:tcPr>
            <w:tcW w:w="6188" w:type="dxa"/>
          </w:tcPr>
          <w:p w14:paraId="4D1CD8B4" w14:textId="77777777" w:rsidR="00C1242A" w:rsidRPr="00552C3A" w:rsidRDefault="00C1242A" w:rsidP="00C1242A">
            <w:pPr>
              <w:spacing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Osoby bierne zawodowo to osoby, które w danej chwili nie tworzą zasobów siły roboczej (tzn. nie są osobami pracującymi ani bezrobotnymi).</w:t>
            </w:r>
          </w:p>
          <w:p w14:paraId="66B24E13" w14:textId="77777777" w:rsidR="00C1242A" w:rsidRPr="00552C3A" w:rsidRDefault="00C1242A" w:rsidP="00C1242A">
            <w:pPr>
              <w:spacing w:line="360" w:lineRule="auto"/>
              <w:rPr>
                <w:rFonts w:ascii="Arial" w:eastAsia="Times New Roman" w:hAnsi="Arial" w:cs="Arial"/>
                <w:sz w:val="24"/>
                <w:szCs w:val="24"/>
                <w:lang w:eastAsia="pl-PL"/>
              </w:rPr>
            </w:pPr>
          </w:p>
          <w:p w14:paraId="616A2330" w14:textId="77777777" w:rsidR="00C1242A" w:rsidRPr="00552C3A" w:rsidRDefault="00C1242A" w:rsidP="00C1242A">
            <w:pPr>
              <w:spacing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Osoby pracujące definiowane są jak we wskaźniku: </w:t>
            </w:r>
            <w:r w:rsidRPr="00552C3A">
              <w:rPr>
                <w:rFonts w:ascii="Arial" w:eastAsia="Times New Roman" w:hAnsi="Arial" w:cs="Arial"/>
                <w:i/>
                <w:sz w:val="24"/>
                <w:szCs w:val="24"/>
                <w:lang w:eastAsia="pl-PL"/>
              </w:rPr>
              <w:t xml:space="preserve">liczba osób pracujących, łącznie z prowadzącymi </w:t>
            </w:r>
            <w:r w:rsidRPr="00552C3A">
              <w:rPr>
                <w:rFonts w:ascii="Arial" w:eastAsia="Times New Roman" w:hAnsi="Arial" w:cs="Arial"/>
                <w:i/>
                <w:sz w:val="24"/>
                <w:szCs w:val="24"/>
                <w:lang w:eastAsia="pl-PL"/>
              </w:rPr>
              <w:lastRenderedPageBreak/>
              <w:t>działalność na własny rachunek, objętych wsparciem w programie (osoby).</w:t>
            </w:r>
          </w:p>
          <w:p w14:paraId="3FD4E50B" w14:textId="77777777" w:rsidR="00C1242A" w:rsidRPr="00552C3A" w:rsidRDefault="00C1242A" w:rsidP="00C1242A">
            <w:pPr>
              <w:spacing w:line="360" w:lineRule="auto"/>
              <w:rPr>
                <w:rFonts w:ascii="Arial" w:eastAsia="Times New Roman" w:hAnsi="Arial" w:cs="Arial"/>
                <w:sz w:val="24"/>
                <w:szCs w:val="24"/>
                <w:lang w:eastAsia="pl-PL"/>
              </w:rPr>
            </w:pPr>
          </w:p>
          <w:p w14:paraId="6563B375" w14:textId="77777777" w:rsidR="00C1242A" w:rsidRPr="00552C3A" w:rsidRDefault="00C1242A" w:rsidP="00C1242A">
            <w:pPr>
              <w:spacing w:line="360" w:lineRule="auto"/>
              <w:rPr>
                <w:rFonts w:ascii="Arial" w:eastAsia="Times New Roman" w:hAnsi="Arial" w:cs="Arial"/>
                <w:i/>
                <w:sz w:val="24"/>
                <w:szCs w:val="24"/>
                <w:lang w:eastAsia="pl-PL"/>
              </w:rPr>
            </w:pPr>
            <w:r w:rsidRPr="00552C3A">
              <w:rPr>
                <w:rFonts w:ascii="Arial" w:eastAsia="Times New Roman" w:hAnsi="Arial" w:cs="Arial"/>
                <w:sz w:val="24"/>
                <w:szCs w:val="24"/>
                <w:lang w:eastAsia="pl-PL"/>
              </w:rPr>
              <w:t xml:space="preserve">Osoby bezrobotne definiowane jak we wskaźniku: </w:t>
            </w:r>
            <w:r w:rsidRPr="00552C3A">
              <w:rPr>
                <w:rFonts w:ascii="Arial" w:eastAsia="Times New Roman" w:hAnsi="Arial" w:cs="Arial"/>
                <w:i/>
                <w:sz w:val="24"/>
                <w:szCs w:val="24"/>
                <w:lang w:eastAsia="pl-PL"/>
              </w:rPr>
              <w:t>liczba osób bezrobotnych, w tym długotrwale bezrobotnych, objętych wsparciem w programie (osoby).</w:t>
            </w:r>
          </w:p>
          <w:p w14:paraId="3CE86EE3" w14:textId="77777777" w:rsidR="00C1242A" w:rsidRPr="00552C3A" w:rsidRDefault="00C1242A" w:rsidP="00C1242A">
            <w:pPr>
              <w:spacing w:line="360" w:lineRule="auto"/>
              <w:rPr>
                <w:rFonts w:ascii="Arial" w:eastAsia="Times New Roman" w:hAnsi="Arial" w:cs="Arial"/>
                <w:sz w:val="24"/>
                <w:szCs w:val="24"/>
                <w:lang w:eastAsia="pl-PL"/>
              </w:rPr>
            </w:pPr>
          </w:p>
          <w:p w14:paraId="3BF2DD12" w14:textId="77777777" w:rsidR="00C1242A" w:rsidRPr="00552C3A" w:rsidRDefault="00C1242A" w:rsidP="00C1242A">
            <w:pPr>
              <w:spacing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Za osoby bierne zawodowo uznawani są m.in.:</w:t>
            </w:r>
          </w:p>
          <w:p w14:paraId="6F17D6E0" w14:textId="1AD0EDAF" w:rsidR="00C1242A" w:rsidRPr="00552C3A" w:rsidRDefault="00C1242A" w:rsidP="00C1242A">
            <w:pPr>
              <w:spacing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studenci studiów stacjonarnych, chyba że są już zatrudnieni (również na część etatu) to wówczas powinni być wykazywani jako osoby pracujące</w:t>
            </w:r>
          </w:p>
          <w:p w14:paraId="009B3954" w14:textId="546D46F2" w:rsidR="00C1242A" w:rsidRPr="00552C3A" w:rsidRDefault="00C1242A" w:rsidP="00C1242A">
            <w:pPr>
              <w:spacing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dzieci i młodzież do 18 r. ż. pobierające naukę, o ile nie spełniają przesłanek, na podstawie których można je zaliczyć do osób bezrobotnych lub pracujących.</w:t>
            </w:r>
          </w:p>
          <w:p w14:paraId="4D47324B" w14:textId="0B8BF9E1" w:rsidR="00C1242A" w:rsidRPr="00552C3A" w:rsidRDefault="00C1242A" w:rsidP="00C124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 doktoranci, którzy nie są zatrudnieni na uczelni, w innej instytucji lub przedsiębiorstwie. W przypadku, gdy doktorant wykonuje obowiązki służbowe, za które otrzymuje wynagrodzenie, lub prowadzi działalność gospodarczą należy traktować go jako osobę pracującą. </w:t>
            </w:r>
            <w:r w:rsidRPr="00552C3A">
              <w:rPr>
                <w:rFonts w:ascii="Arial" w:eastAsia="Times New Roman" w:hAnsi="Arial" w:cs="Arial"/>
                <w:sz w:val="24"/>
                <w:szCs w:val="24"/>
                <w:lang w:eastAsia="pl-PL"/>
              </w:rPr>
              <w:lastRenderedPageBreak/>
              <w:t>W przypadku, gdy doktorant jest zarejestrowany jako bezrobotny, należy go wykazywać we wskaźniku dotyczącym osób bezrobotnych.</w:t>
            </w:r>
          </w:p>
          <w:p w14:paraId="105B628E" w14:textId="520C205B" w:rsidR="00C1242A" w:rsidRPr="00552C3A" w:rsidRDefault="00C1242A" w:rsidP="00C124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Status na rynku pracy jest określany w dniu rozpoczęcia uczestnictwa w projekcie, tj. w momencie rozpoczęcia udziału w pierwszej formie wsparcia w projekcie.</w:t>
            </w:r>
          </w:p>
          <w:p w14:paraId="2EDEE45C" w14:textId="2CFED6C2" w:rsidR="006A3CD1" w:rsidRPr="00552C3A" w:rsidRDefault="00C1242A" w:rsidP="00C1242A">
            <w:pPr>
              <w:spacing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Definicja opracowana na podstawie: (§20) Statystyki polityki rynku prac – metodologia 2018, Komisja Europejska, Dyrekcja Generalna ds. Zatrudnienia, Spraw Społecznych i Włączenia Społecznego.</w:t>
            </w:r>
          </w:p>
        </w:tc>
      </w:tr>
      <w:tr w:rsidR="003F7A74" w:rsidRPr="00552C3A" w14:paraId="6AD22E0F" w14:textId="77777777" w:rsidTr="00811621">
        <w:tc>
          <w:tcPr>
            <w:tcW w:w="1564" w:type="dxa"/>
          </w:tcPr>
          <w:p w14:paraId="22FD41FE" w14:textId="3DC2E74F" w:rsidR="003F7A74" w:rsidRPr="00552C3A" w:rsidRDefault="0044341A" w:rsidP="00D70895">
            <w:pPr>
              <w:spacing w:line="360" w:lineRule="auto"/>
              <w:rPr>
                <w:rFonts w:ascii="Arial" w:hAnsi="Arial" w:cs="Arial"/>
                <w:b/>
                <w:sz w:val="24"/>
                <w:szCs w:val="24"/>
              </w:rPr>
            </w:pPr>
            <w:r w:rsidRPr="00552C3A">
              <w:rPr>
                <w:rFonts w:ascii="Arial" w:hAnsi="Arial" w:cs="Arial"/>
                <w:b/>
                <w:sz w:val="24"/>
                <w:szCs w:val="24"/>
              </w:rPr>
              <w:lastRenderedPageBreak/>
              <w:t>EECO06</w:t>
            </w:r>
          </w:p>
        </w:tc>
        <w:tc>
          <w:tcPr>
            <w:tcW w:w="2260" w:type="dxa"/>
          </w:tcPr>
          <w:p w14:paraId="68D971FB" w14:textId="503B1D88" w:rsidR="003F7A74" w:rsidRPr="00552C3A" w:rsidRDefault="0044341A" w:rsidP="00D70895">
            <w:pPr>
              <w:spacing w:line="360" w:lineRule="auto"/>
              <w:rPr>
                <w:rFonts w:ascii="Arial" w:hAnsi="Arial" w:cs="Arial"/>
                <w:sz w:val="24"/>
                <w:szCs w:val="24"/>
              </w:rPr>
            </w:pPr>
            <w:r w:rsidRPr="00552C3A">
              <w:rPr>
                <w:rFonts w:ascii="Arial" w:hAnsi="Arial" w:cs="Arial"/>
                <w:sz w:val="24"/>
                <w:szCs w:val="24"/>
              </w:rPr>
              <w:t>Wskaźnik produktu</w:t>
            </w:r>
          </w:p>
        </w:tc>
        <w:tc>
          <w:tcPr>
            <w:tcW w:w="3982" w:type="dxa"/>
          </w:tcPr>
          <w:p w14:paraId="78F699AC" w14:textId="0E342224" w:rsidR="003F7A74" w:rsidRPr="00552C3A" w:rsidRDefault="0044341A" w:rsidP="006050B3">
            <w:pPr>
              <w:spacing w:line="360" w:lineRule="auto"/>
              <w:rPr>
                <w:rFonts w:ascii="Arial" w:hAnsi="Arial" w:cs="Arial"/>
                <w:sz w:val="24"/>
                <w:szCs w:val="24"/>
              </w:rPr>
            </w:pPr>
            <w:r w:rsidRPr="00552C3A">
              <w:rPr>
                <w:rFonts w:ascii="Arial" w:hAnsi="Arial" w:cs="Arial"/>
                <w:sz w:val="24"/>
                <w:szCs w:val="24"/>
              </w:rPr>
              <w:t>Liczba osób w wieku poniżej 18 lat objętych wsparciem w programie (osoby)</w:t>
            </w:r>
          </w:p>
        </w:tc>
        <w:tc>
          <w:tcPr>
            <w:tcW w:w="6188" w:type="dxa"/>
          </w:tcPr>
          <w:p w14:paraId="4BA385B3" w14:textId="77777777" w:rsidR="0044341A" w:rsidRPr="00552C3A" w:rsidRDefault="0044341A" w:rsidP="0044341A">
            <w:pPr>
              <w:spacing w:after="120" w:line="360" w:lineRule="auto"/>
              <w:rPr>
                <w:rFonts w:ascii="Arial" w:hAnsi="Arial" w:cs="Arial"/>
                <w:sz w:val="24"/>
                <w:szCs w:val="24"/>
              </w:rPr>
            </w:pPr>
            <w:r w:rsidRPr="00552C3A">
              <w:rPr>
                <w:rFonts w:ascii="Arial" w:hAnsi="Arial" w:cs="Arial"/>
                <w:sz w:val="24"/>
                <w:szCs w:val="24"/>
              </w:rPr>
              <w:t>Osoby w wieku poniżej 18 lat, tj. do dnia poprzedzającego dzień 18 urodzin, objęte wsparciem EFS+.</w:t>
            </w:r>
          </w:p>
          <w:p w14:paraId="2772667A" w14:textId="5B4CF805" w:rsidR="003F7A74" w:rsidRPr="00552C3A" w:rsidRDefault="0044341A" w:rsidP="0044341A">
            <w:pPr>
              <w:pStyle w:val="Akapitzlist"/>
              <w:spacing w:after="120" w:line="360" w:lineRule="auto"/>
              <w:ind w:left="0"/>
              <w:contextualSpacing w:val="0"/>
              <w:rPr>
                <w:rFonts w:ascii="Arial" w:hAnsi="Arial" w:cs="Arial"/>
                <w:sz w:val="24"/>
                <w:szCs w:val="24"/>
              </w:rPr>
            </w:pPr>
            <w:r w:rsidRPr="00552C3A">
              <w:rPr>
                <w:rFonts w:ascii="Arial" w:hAnsi="Arial" w:cs="Arial"/>
                <w:sz w:val="24"/>
                <w:szCs w:val="24"/>
              </w:rPr>
              <w:t>Wiek uczestników określany jest na podstawie daty urodzenia (dzień, miesiąc, rok) i ustalany w dniu rozpoczęcia udziału w projekcie, tj. w momencie rozpoczęcia udziału w pierwszej formie wsparcia w projekcie.</w:t>
            </w:r>
          </w:p>
        </w:tc>
      </w:tr>
      <w:tr w:rsidR="00B50608" w:rsidRPr="00552C3A" w14:paraId="03914A30" w14:textId="77777777" w:rsidTr="00811621">
        <w:tc>
          <w:tcPr>
            <w:tcW w:w="1564" w:type="dxa"/>
          </w:tcPr>
          <w:p w14:paraId="1A3CC898" w14:textId="50E6E112" w:rsidR="00B50608" w:rsidRPr="00552C3A" w:rsidRDefault="0044341A" w:rsidP="00D70895">
            <w:pPr>
              <w:spacing w:line="360" w:lineRule="auto"/>
              <w:rPr>
                <w:rFonts w:ascii="Arial" w:hAnsi="Arial" w:cs="Arial"/>
                <w:b/>
                <w:sz w:val="24"/>
                <w:szCs w:val="24"/>
              </w:rPr>
            </w:pPr>
            <w:r w:rsidRPr="00552C3A">
              <w:rPr>
                <w:rFonts w:ascii="Arial" w:hAnsi="Arial" w:cs="Arial"/>
                <w:b/>
                <w:sz w:val="24"/>
                <w:szCs w:val="24"/>
              </w:rPr>
              <w:lastRenderedPageBreak/>
              <w:t>EECO07</w:t>
            </w:r>
          </w:p>
        </w:tc>
        <w:tc>
          <w:tcPr>
            <w:tcW w:w="2260" w:type="dxa"/>
          </w:tcPr>
          <w:p w14:paraId="28E828FD" w14:textId="64287ECD" w:rsidR="00B50608" w:rsidRPr="00552C3A" w:rsidRDefault="0044341A" w:rsidP="00D70895">
            <w:pPr>
              <w:spacing w:line="360" w:lineRule="auto"/>
              <w:rPr>
                <w:rFonts w:ascii="Arial" w:hAnsi="Arial" w:cs="Arial"/>
                <w:sz w:val="24"/>
                <w:szCs w:val="24"/>
              </w:rPr>
            </w:pPr>
            <w:r w:rsidRPr="00552C3A">
              <w:rPr>
                <w:rFonts w:ascii="Arial" w:hAnsi="Arial" w:cs="Arial"/>
                <w:sz w:val="24"/>
                <w:szCs w:val="24"/>
              </w:rPr>
              <w:t>Wskaźnik produktu</w:t>
            </w:r>
          </w:p>
        </w:tc>
        <w:tc>
          <w:tcPr>
            <w:tcW w:w="3982" w:type="dxa"/>
          </w:tcPr>
          <w:p w14:paraId="6D794D78" w14:textId="13F35659" w:rsidR="00B50608" w:rsidRPr="00552C3A" w:rsidRDefault="0044341A" w:rsidP="006050B3">
            <w:pPr>
              <w:spacing w:line="360" w:lineRule="auto"/>
              <w:rPr>
                <w:rFonts w:ascii="Arial" w:hAnsi="Arial" w:cs="Arial"/>
                <w:sz w:val="24"/>
                <w:szCs w:val="24"/>
              </w:rPr>
            </w:pPr>
            <w:r w:rsidRPr="00552C3A">
              <w:rPr>
                <w:rFonts w:ascii="Arial" w:hAnsi="Arial" w:cs="Arial"/>
                <w:sz w:val="24"/>
                <w:szCs w:val="24"/>
              </w:rPr>
              <w:t>Liczba osób w wieku 18-29 lat objętych wsparciem w programie (osoby)</w:t>
            </w:r>
          </w:p>
        </w:tc>
        <w:tc>
          <w:tcPr>
            <w:tcW w:w="6188" w:type="dxa"/>
          </w:tcPr>
          <w:p w14:paraId="25762643" w14:textId="77777777" w:rsidR="0044341A" w:rsidRPr="00552C3A" w:rsidRDefault="0044341A" w:rsidP="0044341A">
            <w:pPr>
              <w:spacing w:after="120" w:line="360" w:lineRule="auto"/>
              <w:rPr>
                <w:rFonts w:ascii="Arial" w:hAnsi="Arial" w:cs="Arial"/>
                <w:sz w:val="24"/>
                <w:szCs w:val="24"/>
              </w:rPr>
            </w:pPr>
            <w:r w:rsidRPr="00552C3A">
              <w:rPr>
                <w:rFonts w:ascii="Arial" w:hAnsi="Arial" w:cs="Arial"/>
                <w:sz w:val="24"/>
                <w:szCs w:val="24"/>
              </w:rPr>
              <w:t>Osoby w wieku między 18 a 29 rokiem życia, tj. od dnia, w którym przypadają 18 urodziny do dnia poprzedzającego 30 urodziny, objęte wsparciem EFS+.</w:t>
            </w:r>
          </w:p>
          <w:p w14:paraId="619DF372" w14:textId="40A693FC" w:rsidR="00B50608" w:rsidRPr="00552C3A" w:rsidRDefault="0044341A" w:rsidP="0044341A">
            <w:pPr>
              <w:pStyle w:val="Akapitzlist"/>
              <w:spacing w:after="120" w:line="360" w:lineRule="auto"/>
              <w:ind w:left="0"/>
              <w:contextualSpacing w:val="0"/>
              <w:rPr>
                <w:rFonts w:ascii="Arial" w:hAnsi="Arial" w:cs="Arial"/>
                <w:sz w:val="24"/>
                <w:szCs w:val="24"/>
              </w:rPr>
            </w:pPr>
            <w:r w:rsidRPr="00552C3A">
              <w:rPr>
                <w:rFonts w:ascii="Arial" w:hAnsi="Arial" w:cs="Arial"/>
                <w:sz w:val="24"/>
                <w:szCs w:val="24"/>
              </w:rPr>
              <w:t>Wiek uczestników określany jest na podstawie daty urodzenia (dzień, miesiąc, rok) i ustalany w dniu rozpoczęcia udziału w projekcie, tj. w momencie rozpoczęcia udziału w pierwszej formie wsparcia w projekcie.</w:t>
            </w:r>
          </w:p>
        </w:tc>
      </w:tr>
      <w:tr w:rsidR="00972855" w:rsidRPr="00552C3A" w14:paraId="699210BF" w14:textId="77777777" w:rsidTr="00811621">
        <w:tc>
          <w:tcPr>
            <w:tcW w:w="1564" w:type="dxa"/>
          </w:tcPr>
          <w:p w14:paraId="1CD352F6" w14:textId="38AE6FEC" w:rsidR="00972855" w:rsidRPr="00D501EA" w:rsidRDefault="00C35F2A" w:rsidP="00D70895">
            <w:pPr>
              <w:spacing w:line="360" w:lineRule="auto"/>
              <w:rPr>
                <w:rFonts w:ascii="Arial" w:hAnsi="Arial" w:cs="Arial"/>
                <w:b/>
                <w:sz w:val="24"/>
                <w:szCs w:val="24"/>
              </w:rPr>
            </w:pPr>
            <w:r w:rsidRPr="00D501EA">
              <w:rPr>
                <w:rFonts w:ascii="Arial" w:hAnsi="Arial" w:cs="Arial"/>
                <w:b/>
                <w:sz w:val="24"/>
                <w:szCs w:val="24"/>
              </w:rPr>
              <w:t>EECO12</w:t>
            </w:r>
          </w:p>
        </w:tc>
        <w:tc>
          <w:tcPr>
            <w:tcW w:w="2260" w:type="dxa"/>
          </w:tcPr>
          <w:p w14:paraId="72227225" w14:textId="59B5CF53" w:rsidR="00972855" w:rsidRPr="00403CEB" w:rsidRDefault="00C35F2A" w:rsidP="00D70895">
            <w:pPr>
              <w:spacing w:line="360" w:lineRule="auto"/>
              <w:rPr>
                <w:rFonts w:ascii="Arial" w:hAnsi="Arial" w:cs="Arial"/>
                <w:sz w:val="24"/>
                <w:szCs w:val="24"/>
              </w:rPr>
            </w:pPr>
            <w:r w:rsidRPr="00403CEB">
              <w:rPr>
                <w:rFonts w:ascii="Arial" w:hAnsi="Arial" w:cs="Arial"/>
                <w:sz w:val="24"/>
                <w:szCs w:val="24"/>
              </w:rPr>
              <w:t>Wskaźnik produktu</w:t>
            </w:r>
          </w:p>
        </w:tc>
        <w:tc>
          <w:tcPr>
            <w:tcW w:w="3982" w:type="dxa"/>
          </w:tcPr>
          <w:p w14:paraId="2E81D9EC" w14:textId="050A77F7" w:rsidR="00972855" w:rsidRPr="00D501EA" w:rsidRDefault="00C35F2A" w:rsidP="006050B3">
            <w:pPr>
              <w:spacing w:line="360" w:lineRule="auto"/>
              <w:rPr>
                <w:rFonts w:ascii="Arial" w:hAnsi="Arial" w:cs="Arial"/>
                <w:sz w:val="24"/>
                <w:szCs w:val="24"/>
              </w:rPr>
            </w:pPr>
            <w:r w:rsidRPr="00D501EA">
              <w:rPr>
                <w:rFonts w:ascii="Arial" w:hAnsi="Arial" w:cs="Arial"/>
                <w:sz w:val="24"/>
                <w:szCs w:val="24"/>
              </w:rPr>
              <w:t>Liczba osób z niepełnosprawnościami objętych wsparciem w programie (osoby)</w:t>
            </w:r>
          </w:p>
        </w:tc>
        <w:tc>
          <w:tcPr>
            <w:tcW w:w="6188" w:type="dxa"/>
          </w:tcPr>
          <w:p w14:paraId="74B49479" w14:textId="786C7B77" w:rsidR="00C35F2A" w:rsidRDefault="00C35F2A" w:rsidP="00C35F2A">
            <w:pPr>
              <w:spacing w:after="120" w:line="360" w:lineRule="auto"/>
              <w:rPr>
                <w:rFonts w:ascii="Arial" w:eastAsia="Times New Roman" w:hAnsi="Arial" w:cs="Arial"/>
                <w:sz w:val="24"/>
                <w:szCs w:val="24"/>
                <w:lang w:eastAsia="pl-PL"/>
              </w:rPr>
            </w:pPr>
            <w:r w:rsidRPr="00403CEB">
              <w:rPr>
                <w:rFonts w:ascii="Arial" w:eastAsia="Times New Roman" w:hAnsi="Arial" w:cs="Arial"/>
                <w:sz w:val="24"/>
                <w:szCs w:val="24"/>
                <w:lang w:eastAsia="pl-PL"/>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74C96975" w14:textId="762E5D58" w:rsidR="00403CEB" w:rsidRPr="00403CEB" w:rsidRDefault="00403CEB" w:rsidP="00403CEB">
            <w:pPr>
              <w:autoSpaceDE w:val="0"/>
              <w:autoSpaceDN w:val="0"/>
              <w:spacing w:beforeLines="50" w:before="120" w:afterLines="50" w:after="120" w:line="360" w:lineRule="auto"/>
              <w:rPr>
                <w:rFonts w:ascii="Arial" w:hAnsi="Arial" w:cs="Arial"/>
                <w:sz w:val="24"/>
                <w:szCs w:val="24"/>
              </w:rPr>
            </w:pPr>
            <w:r w:rsidRPr="0026262A">
              <w:rPr>
                <w:rFonts w:ascii="Arial" w:hAnsi="Arial" w:cs="Arial"/>
                <w:sz w:val="24"/>
                <w:szCs w:val="24"/>
              </w:rPr>
              <w:t xml:space="preserve">Osoby z niepełnosprawnościami to też uczniowie albo dzieci w wieku przedszkolnym posiadające orzeczenie o potrzebie kształcenia specjalnego wydane ze względu </w:t>
            </w:r>
            <w:r w:rsidRPr="0026262A">
              <w:rPr>
                <w:rFonts w:ascii="Arial" w:hAnsi="Arial" w:cs="Arial"/>
                <w:sz w:val="24"/>
                <w:szCs w:val="24"/>
              </w:rPr>
              <w:lastRenderedPageBreak/>
              <w:t>na dany rodzaj niepełnosprawności lub dzieci i młodzież posiadające orzeczenie o potrzebie zajęć rewalidacyjno-wychowawczych wydane ze względu na niepełnosprawność intelektualną w stopniu głębokim. Orzeczenia uczniów, dzieci lub młodzieży są wydawane przez zespół orzekający działający w publicznej poradni psychologiczno-pedagogicznej, w tym poradni specjalistycznej.</w:t>
            </w:r>
          </w:p>
          <w:p w14:paraId="6F1F36D1" w14:textId="4F4C14B6" w:rsidR="00C35F2A" w:rsidRPr="00403CEB" w:rsidRDefault="00C35F2A" w:rsidP="00C35F2A">
            <w:pPr>
              <w:spacing w:after="120" w:line="360" w:lineRule="auto"/>
              <w:rPr>
                <w:rFonts w:ascii="Arial" w:eastAsia="Times New Roman" w:hAnsi="Arial" w:cs="Arial"/>
                <w:sz w:val="24"/>
                <w:szCs w:val="24"/>
                <w:lang w:eastAsia="pl-PL"/>
              </w:rPr>
            </w:pPr>
            <w:r w:rsidRPr="00403CEB">
              <w:rPr>
                <w:rFonts w:ascii="Arial" w:eastAsia="Times New Roman" w:hAnsi="Arial" w:cs="Arial"/>
                <w:sz w:val="24"/>
                <w:szCs w:val="24"/>
                <w:lang w:eastAsia="pl-PL"/>
              </w:rPr>
              <w:t>Przynależność do grupy osób z niepełnosprawnościami określana jest w momencie rozpoczęcia udziału w projekcie, tj. w chwili rozpoczęcia udziału w pierwszej formie wsparcia w projekcie.</w:t>
            </w:r>
          </w:p>
          <w:p w14:paraId="12249E79" w14:textId="77777777" w:rsidR="00D501EA" w:rsidRPr="00D501EA" w:rsidRDefault="00D501EA" w:rsidP="00C35F2A">
            <w:pPr>
              <w:spacing w:after="120" w:line="360" w:lineRule="auto"/>
              <w:rPr>
                <w:rFonts w:ascii="Arial" w:eastAsia="Times New Roman" w:hAnsi="Arial" w:cs="Arial"/>
                <w:sz w:val="24"/>
                <w:szCs w:val="24"/>
                <w:lang w:eastAsia="pl-PL"/>
              </w:rPr>
            </w:pPr>
            <w:r w:rsidRPr="00D501EA">
              <w:rPr>
                <w:rFonts w:ascii="Arial" w:eastAsia="Times New Roman" w:hAnsi="Arial" w:cs="Arial"/>
                <w:sz w:val="24"/>
                <w:szCs w:val="24"/>
                <w:lang w:eastAsia="pl-PL"/>
              </w:rPr>
              <w:t>UWAGA:</w:t>
            </w:r>
          </w:p>
          <w:p w14:paraId="4691FC8A" w14:textId="52CC02E4" w:rsidR="00D501EA" w:rsidRPr="00D501EA" w:rsidRDefault="00D501EA" w:rsidP="00C35F2A">
            <w:pPr>
              <w:spacing w:after="120" w:line="360" w:lineRule="auto"/>
              <w:rPr>
                <w:rFonts w:ascii="Arial" w:eastAsia="Times New Roman" w:hAnsi="Arial" w:cs="Arial"/>
                <w:sz w:val="24"/>
                <w:szCs w:val="24"/>
                <w:lang w:eastAsia="pl-PL"/>
              </w:rPr>
            </w:pPr>
            <w:r w:rsidRPr="00D501EA">
              <w:rPr>
                <w:rFonts w:ascii="Arial" w:eastAsia="Times New Roman" w:hAnsi="Arial" w:cs="Arial"/>
                <w:sz w:val="24"/>
                <w:szCs w:val="24"/>
                <w:lang w:eastAsia="pl-PL"/>
              </w:rPr>
              <w:t xml:space="preserve">Przy wyliczaniu wartości wskaźnika nie ma możliwości stosowania wiarygodnych szacunków, </w:t>
            </w:r>
            <w:r w:rsidRPr="00D501EA">
              <w:rPr>
                <w:rFonts w:ascii="Arial" w:hAnsi="Arial" w:cs="Arial"/>
                <w:sz w:val="24"/>
                <w:szCs w:val="24"/>
              </w:rPr>
              <w:t>o których mowa w Wytycznych dotyczących monitorowania postępu rzeczowego realizacji programów na lata 2021-2027, a dane należy pozyskiwać bezpośrednio od wszystkich uczestników projektu</w:t>
            </w:r>
          </w:p>
        </w:tc>
      </w:tr>
      <w:tr w:rsidR="00C35F2A" w:rsidRPr="00552C3A" w14:paraId="1157D2D9" w14:textId="77777777" w:rsidTr="00811621">
        <w:tc>
          <w:tcPr>
            <w:tcW w:w="1564" w:type="dxa"/>
          </w:tcPr>
          <w:p w14:paraId="0B7FE7B5" w14:textId="074A8C4E" w:rsidR="00C35F2A" w:rsidRPr="00552C3A" w:rsidRDefault="00C35F2A" w:rsidP="00D70895">
            <w:pPr>
              <w:spacing w:line="360" w:lineRule="auto"/>
              <w:rPr>
                <w:rFonts w:ascii="Arial" w:hAnsi="Arial" w:cs="Arial"/>
                <w:b/>
                <w:sz w:val="24"/>
                <w:szCs w:val="24"/>
              </w:rPr>
            </w:pPr>
            <w:r w:rsidRPr="00552C3A">
              <w:rPr>
                <w:rFonts w:ascii="Arial" w:hAnsi="Arial" w:cs="Arial"/>
                <w:b/>
                <w:sz w:val="24"/>
                <w:szCs w:val="24"/>
              </w:rPr>
              <w:lastRenderedPageBreak/>
              <w:t>EECO13</w:t>
            </w:r>
          </w:p>
        </w:tc>
        <w:tc>
          <w:tcPr>
            <w:tcW w:w="2260" w:type="dxa"/>
          </w:tcPr>
          <w:p w14:paraId="44E8BB4F" w14:textId="0746F54C" w:rsidR="00C35F2A" w:rsidRPr="00552C3A" w:rsidRDefault="00C35F2A" w:rsidP="00D70895">
            <w:pPr>
              <w:spacing w:line="360" w:lineRule="auto"/>
              <w:rPr>
                <w:rFonts w:ascii="Arial" w:hAnsi="Arial" w:cs="Arial"/>
                <w:sz w:val="24"/>
                <w:szCs w:val="24"/>
              </w:rPr>
            </w:pPr>
            <w:r w:rsidRPr="00552C3A">
              <w:rPr>
                <w:rFonts w:ascii="Arial" w:hAnsi="Arial" w:cs="Arial"/>
                <w:sz w:val="24"/>
                <w:szCs w:val="24"/>
              </w:rPr>
              <w:t>Wskaźnik produktu</w:t>
            </w:r>
          </w:p>
        </w:tc>
        <w:tc>
          <w:tcPr>
            <w:tcW w:w="3982" w:type="dxa"/>
          </w:tcPr>
          <w:p w14:paraId="2F669427" w14:textId="795D6C4A" w:rsidR="00C35F2A" w:rsidRPr="00552C3A" w:rsidRDefault="00C35F2A" w:rsidP="006050B3">
            <w:pPr>
              <w:spacing w:line="360" w:lineRule="auto"/>
              <w:rPr>
                <w:rFonts w:ascii="Arial" w:hAnsi="Arial" w:cs="Arial"/>
                <w:sz w:val="24"/>
                <w:szCs w:val="24"/>
              </w:rPr>
            </w:pPr>
            <w:r w:rsidRPr="00552C3A">
              <w:rPr>
                <w:rFonts w:ascii="Arial" w:hAnsi="Arial" w:cs="Arial"/>
                <w:sz w:val="24"/>
                <w:szCs w:val="24"/>
              </w:rPr>
              <w:t>Liczba osób z krajów trzecich objętych wsparciem w programie (osoby)</w:t>
            </w:r>
          </w:p>
        </w:tc>
        <w:tc>
          <w:tcPr>
            <w:tcW w:w="6188" w:type="dxa"/>
          </w:tcPr>
          <w:p w14:paraId="6FC0D5B5" w14:textId="77777777"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Osoby, które są obywatelami krajów spoza UE. Do wskaźnika wlicza się też bezpaństwowców zgodnie z Konwencją o statusie bezpaństwowców z 1954 r. i osoby bez ustalonego obywatelstwa. </w:t>
            </w:r>
          </w:p>
          <w:p w14:paraId="53D36934" w14:textId="77777777"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Przynależność do grupy osób z krajów trzecich określana jest w momencie rozpoczęcia udziału w projekcie, tj. w chwili rozpoczęcia udziału w pierwszej formie wsparcia w projekcie.</w:t>
            </w:r>
          </w:p>
          <w:p w14:paraId="7F2DFAA8" w14:textId="77777777" w:rsidR="00403CEB" w:rsidRPr="00D501EA" w:rsidRDefault="00403CEB" w:rsidP="00403CEB">
            <w:pPr>
              <w:spacing w:after="120" w:line="360" w:lineRule="auto"/>
              <w:rPr>
                <w:rFonts w:ascii="Arial" w:eastAsia="Times New Roman" w:hAnsi="Arial" w:cs="Arial"/>
                <w:sz w:val="24"/>
                <w:szCs w:val="24"/>
                <w:lang w:eastAsia="pl-PL"/>
              </w:rPr>
            </w:pPr>
            <w:r w:rsidRPr="00D501EA">
              <w:rPr>
                <w:rFonts w:ascii="Arial" w:eastAsia="Times New Roman" w:hAnsi="Arial" w:cs="Arial"/>
                <w:sz w:val="24"/>
                <w:szCs w:val="24"/>
                <w:lang w:eastAsia="pl-PL"/>
              </w:rPr>
              <w:t>UWAGA:</w:t>
            </w:r>
          </w:p>
          <w:p w14:paraId="0D4E5677" w14:textId="21F5EE3A" w:rsidR="00C35F2A" w:rsidRPr="00552C3A" w:rsidRDefault="00403CEB" w:rsidP="00403CEB">
            <w:pPr>
              <w:spacing w:after="120" w:line="360" w:lineRule="auto"/>
              <w:rPr>
                <w:rFonts w:ascii="Arial" w:eastAsia="Times New Roman" w:hAnsi="Arial" w:cs="Arial"/>
                <w:sz w:val="24"/>
                <w:szCs w:val="24"/>
                <w:lang w:eastAsia="pl-PL"/>
              </w:rPr>
            </w:pPr>
            <w:r w:rsidRPr="00D501EA">
              <w:rPr>
                <w:rFonts w:ascii="Arial" w:eastAsia="Times New Roman" w:hAnsi="Arial" w:cs="Arial"/>
                <w:sz w:val="24"/>
                <w:szCs w:val="24"/>
                <w:lang w:eastAsia="pl-PL"/>
              </w:rPr>
              <w:t xml:space="preserve">Przy wyliczaniu wartości wskaźnika nie ma możliwości stosowania wiarygodnych szacunków, </w:t>
            </w:r>
            <w:r w:rsidRPr="00D501EA">
              <w:rPr>
                <w:rFonts w:ascii="Arial" w:hAnsi="Arial" w:cs="Arial"/>
                <w:sz w:val="24"/>
                <w:szCs w:val="24"/>
              </w:rPr>
              <w:t>o których mowa w Wytycznych dotyczących monitorowania postępu rzeczowego realizacji programów na lata 2021-2027, a dane należy pozyskiwać bezpośrednio od wszystkich uczestników projektu</w:t>
            </w:r>
          </w:p>
        </w:tc>
      </w:tr>
      <w:tr w:rsidR="00C35F2A" w:rsidRPr="00552C3A" w14:paraId="60ACE1CB" w14:textId="77777777" w:rsidTr="00811621">
        <w:tc>
          <w:tcPr>
            <w:tcW w:w="1564" w:type="dxa"/>
          </w:tcPr>
          <w:p w14:paraId="47976AED" w14:textId="2CD8D5A3" w:rsidR="00C35F2A" w:rsidRPr="00552C3A" w:rsidRDefault="00C35F2A" w:rsidP="00D70895">
            <w:pPr>
              <w:spacing w:line="360" w:lineRule="auto"/>
              <w:rPr>
                <w:rFonts w:ascii="Arial" w:hAnsi="Arial" w:cs="Arial"/>
                <w:b/>
                <w:sz w:val="24"/>
                <w:szCs w:val="24"/>
              </w:rPr>
            </w:pPr>
            <w:r w:rsidRPr="00552C3A">
              <w:rPr>
                <w:rFonts w:ascii="Arial" w:hAnsi="Arial" w:cs="Arial"/>
                <w:b/>
                <w:sz w:val="24"/>
                <w:szCs w:val="24"/>
              </w:rPr>
              <w:t>EECO14</w:t>
            </w:r>
          </w:p>
        </w:tc>
        <w:tc>
          <w:tcPr>
            <w:tcW w:w="2260" w:type="dxa"/>
          </w:tcPr>
          <w:p w14:paraId="16EDE842" w14:textId="5B683E4C" w:rsidR="00C35F2A" w:rsidRPr="00552C3A" w:rsidRDefault="00C35F2A" w:rsidP="00D70895">
            <w:pPr>
              <w:spacing w:line="360" w:lineRule="auto"/>
              <w:rPr>
                <w:rFonts w:ascii="Arial" w:hAnsi="Arial" w:cs="Arial"/>
                <w:sz w:val="24"/>
                <w:szCs w:val="24"/>
              </w:rPr>
            </w:pPr>
            <w:r w:rsidRPr="00552C3A">
              <w:rPr>
                <w:rFonts w:ascii="Arial" w:hAnsi="Arial" w:cs="Arial"/>
                <w:sz w:val="24"/>
                <w:szCs w:val="24"/>
              </w:rPr>
              <w:t>Wskaźnik produktu</w:t>
            </w:r>
          </w:p>
        </w:tc>
        <w:tc>
          <w:tcPr>
            <w:tcW w:w="3982" w:type="dxa"/>
          </w:tcPr>
          <w:p w14:paraId="3FF3DD81" w14:textId="3ADCDB49" w:rsidR="00C35F2A" w:rsidRPr="00552C3A" w:rsidRDefault="00C35F2A" w:rsidP="006050B3">
            <w:pPr>
              <w:spacing w:line="360" w:lineRule="auto"/>
              <w:rPr>
                <w:rFonts w:ascii="Arial" w:hAnsi="Arial" w:cs="Arial"/>
                <w:sz w:val="24"/>
                <w:szCs w:val="24"/>
              </w:rPr>
            </w:pPr>
            <w:r w:rsidRPr="00552C3A">
              <w:rPr>
                <w:rFonts w:ascii="Arial" w:hAnsi="Arial" w:cs="Arial"/>
                <w:sz w:val="24"/>
                <w:szCs w:val="24"/>
              </w:rPr>
              <w:t>Liczba osób obcego pochodzenia objętych wsparciem w programie (osoby)</w:t>
            </w:r>
          </w:p>
        </w:tc>
        <w:tc>
          <w:tcPr>
            <w:tcW w:w="6188" w:type="dxa"/>
          </w:tcPr>
          <w:p w14:paraId="45BF0C95" w14:textId="77777777"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Osoby obcego pochodzenia to cudzoziemcy - każda osoba, która nie posiada polskiego obywatelstwa, bez </w:t>
            </w:r>
            <w:r w:rsidRPr="00552C3A">
              <w:rPr>
                <w:rFonts w:ascii="Arial" w:eastAsia="Times New Roman" w:hAnsi="Arial" w:cs="Arial"/>
                <w:sz w:val="24"/>
                <w:szCs w:val="24"/>
                <w:lang w:eastAsia="pl-PL"/>
              </w:rPr>
              <w:lastRenderedPageBreak/>
              <w:t xml:space="preserve">względu na fakt posiadania lub nie obywatelstwa (obywatelstw) innych krajów. </w:t>
            </w:r>
          </w:p>
          <w:p w14:paraId="4D529AFA" w14:textId="77777777"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Wskaźnik nie obejmuje osób należących do mniejszości, których udział w projektach monitorowany jest wskaźnikiem </w:t>
            </w:r>
            <w:r w:rsidRPr="00552C3A">
              <w:rPr>
                <w:rFonts w:ascii="Arial" w:eastAsia="Times New Roman" w:hAnsi="Arial" w:cs="Arial"/>
                <w:i/>
                <w:sz w:val="24"/>
                <w:szCs w:val="24"/>
                <w:lang w:eastAsia="pl-PL"/>
              </w:rPr>
              <w:t>liczba osób należących do mniejszości, w tym społeczności marginalizowanych takich jak Romowie, objętych wsparciem w programie</w:t>
            </w:r>
            <w:r w:rsidRPr="00552C3A">
              <w:rPr>
                <w:rFonts w:ascii="Arial" w:eastAsia="Times New Roman" w:hAnsi="Arial" w:cs="Arial"/>
                <w:sz w:val="24"/>
                <w:szCs w:val="24"/>
                <w:lang w:eastAsia="pl-PL"/>
              </w:rPr>
              <w:t>.</w:t>
            </w:r>
          </w:p>
          <w:p w14:paraId="75104368" w14:textId="77777777"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Przynależność do grupy osób obcego pochodzenia określana jest w momencie rozpoczęcia udziału w projekcie, tj. w chwili rozpoczęcia udziału w pierwszej formie wsparcia w projekcie.</w:t>
            </w:r>
          </w:p>
          <w:p w14:paraId="18A6CB79" w14:textId="77777777"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Informacje dodatkowe: Wskaźnik będzie obejmował zawsze osoby z krajów trzecich, zliczane we wskaźniku </w:t>
            </w:r>
            <w:r w:rsidRPr="00552C3A">
              <w:rPr>
                <w:rFonts w:ascii="Arial" w:eastAsia="Times New Roman" w:hAnsi="Arial" w:cs="Arial"/>
                <w:i/>
                <w:sz w:val="24"/>
                <w:szCs w:val="24"/>
                <w:lang w:eastAsia="pl-PL"/>
              </w:rPr>
              <w:t>liczba osób z krajów trzecich objętych wsparciem w programie</w:t>
            </w:r>
            <w:r w:rsidRPr="00552C3A">
              <w:rPr>
                <w:rFonts w:ascii="Arial" w:eastAsia="Times New Roman" w:hAnsi="Arial" w:cs="Arial"/>
                <w:sz w:val="24"/>
                <w:szCs w:val="24"/>
                <w:lang w:eastAsia="pl-PL"/>
              </w:rPr>
              <w:t>.</w:t>
            </w:r>
          </w:p>
          <w:p w14:paraId="18C199BD" w14:textId="77777777" w:rsidR="00403CEB" w:rsidRPr="00D501EA" w:rsidRDefault="00403CEB" w:rsidP="00403CEB">
            <w:pPr>
              <w:spacing w:after="120" w:line="360" w:lineRule="auto"/>
              <w:rPr>
                <w:rFonts w:ascii="Arial" w:eastAsia="Times New Roman" w:hAnsi="Arial" w:cs="Arial"/>
                <w:sz w:val="24"/>
                <w:szCs w:val="24"/>
                <w:lang w:eastAsia="pl-PL"/>
              </w:rPr>
            </w:pPr>
            <w:r w:rsidRPr="00D501EA">
              <w:rPr>
                <w:rFonts w:ascii="Arial" w:eastAsia="Times New Roman" w:hAnsi="Arial" w:cs="Arial"/>
                <w:sz w:val="24"/>
                <w:szCs w:val="24"/>
                <w:lang w:eastAsia="pl-PL"/>
              </w:rPr>
              <w:t>UWAGA:</w:t>
            </w:r>
          </w:p>
          <w:p w14:paraId="09857A2E" w14:textId="5633AF84" w:rsidR="00C35F2A" w:rsidRPr="00552C3A" w:rsidRDefault="00403CEB" w:rsidP="00403CEB">
            <w:pPr>
              <w:spacing w:after="120" w:line="360" w:lineRule="auto"/>
              <w:rPr>
                <w:rFonts w:ascii="Arial" w:eastAsia="Times New Roman" w:hAnsi="Arial" w:cs="Arial"/>
                <w:sz w:val="24"/>
                <w:szCs w:val="24"/>
                <w:lang w:eastAsia="pl-PL"/>
              </w:rPr>
            </w:pPr>
            <w:r w:rsidRPr="00D501EA">
              <w:rPr>
                <w:rFonts w:ascii="Arial" w:eastAsia="Times New Roman" w:hAnsi="Arial" w:cs="Arial"/>
                <w:sz w:val="24"/>
                <w:szCs w:val="24"/>
                <w:lang w:eastAsia="pl-PL"/>
              </w:rPr>
              <w:t xml:space="preserve">Przy wyliczaniu wartości wskaźnika nie ma możliwości stosowania wiarygodnych szacunków, </w:t>
            </w:r>
            <w:r w:rsidRPr="00D501EA">
              <w:rPr>
                <w:rFonts w:ascii="Arial" w:hAnsi="Arial" w:cs="Arial"/>
                <w:sz w:val="24"/>
                <w:szCs w:val="24"/>
              </w:rPr>
              <w:t xml:space="preserve">o których mowa </w:t>
            </w:r>
            <w:r w:rsidRPr="00D501EA">
              <w:rPr>
                <w:rFonts w:ascii="Arial" w:hAnsi="Arial" w:cs="Arial"/>
                <w:sz w:val="24"/>
                <w:szCs w:val="24"/>
              </w:rPr>
              <w:lastRenderedPageBreak/>
              <w:t>w Wytycznych dotyczących monitorowania postępu rzeczowego realizacji programów na lata 2021-2027, a dane należy pozyskiwać bezpośrednio od wszystkich uczestników projektu</w:t>
            </w:r>
          </w:p>
        </w:tc>
      </w:tr>
      <w:tr w:rsidR="00C35F2A" w:rsidRPr="00552C3A" w14:paraId="796561AF" w14:textId="77777777" w:rsidTr="00811621">
        <w:tc>
          <w:tcPr>
            <w:tcW w:w="1564" w:type="dxa"/>
          </w:tcPr>
          <w:p w14:paraId="24E5B274" w14:textId="465F1264" w:rsidR="00C35F2A" w:rsidRPr="00552C3A" w:rsidRDefault="00C35F2A" w:rsidP="00D70895">
            <w:pPr>
              <w:spacing w:line="360" w:lineRule="auto"/>
              <w:rPr>
                <w:rFonts w:ascii="Arial" w:hAnsi="Arial" w:cs="Arial"/>
                <w:b/>
                <w:sz w:val="24"/>
                <w:szCs w:val="24"/>
              </w:rPr>
            </w:pPr>
            <w:r w:rsidRPr="00552C3A">
              <w:rPr>
                <w:rFonts w:ascii="Arial" w:hAnsi="Arial" w:cs="Arial"/>
                <w:b/>
                <w:sz w:val="24"/>
                <w:szCs w:val="24"/>
              </w:rPr>
              <w:lastRenderedPageBreak/>
              <w:t>EECO15</w:t>
            </w:r>
          </w:p>
        </w:tc>
        <w:tc>
          <w:tcPr>
            <w:tcW w:w="2260" w:type="dxa"/>
          </w:tcPr>
          <w:p w14:paraId="1AFBE023" w14:textId="4103CE39" w:rsidR="00C35F2A" w:rsidRPr="00552C3A" w:rsidRDefault="00C35F2A" w:rsidP="00D70895">
            <w:pPr>
              <w:spacing w:line="360" w:lineRule="auto"/>
              <w:rPr>
                <w:rFonts w:ascii="Arial" w:hAnsi="Arial" w:cs="Arial"/>
                <w:sz w:val="24"/>
                <w:szCs w:val="24"/>
              </w:rPr>
            </w:pPr>
            <w:r w:rsidRPr="00552C3A">
              <w:rPr>
                <w:rFonts w:ascii="Arial" w:hAnsi="Arial" w:cs="Arial"/>
                <w:sz w:val="24"/>
                <w:szCs w:val="24"/>
              </w:rPr>
              <w:t>Wskaźnik produktu</w:t>
            </w:r>
          </w:p>
        </w:tc>
        <w:tc>
          <w:tcPr>
            <w:tcW w:w="3982" w:type="dxa"/>
          </w:tcPr>
          <w:p w14:paraId="4BD269F1" w14:textId="025C236B" w:rsidR="00C35F2A" w:rsidRPr="00552C3A" w:rsidRDefault="00C35F2A" w:rsidP="006050B3">
            <w:pPr>
              <w:spacing w:line="360" w:lineRule="auto"/>
              <w:rPr>
                <w:rFonts w:ascii="Arial" w:hAnsi="Arial" w:cs="Arial"/>
                <w:sz w:val="24"/>
                <w:szCs w:val="24"/>
              </w:rPr>
            </w:pPr>
            <w:r w:rsidRPr="00552C3A">
              <w:rPr>
                <w:rFonts w:ascii="Arial" w:hAnsi="Arial" w:cs="Arial"/>
                <w:sz w:val="24"/>
                <w:szCs w:val="24"/>
              </w:rPr>
              <w:t>Liczba osób należących do mniejszości, w tym społeczności marginalizowanych takich jak Romowie, objętych wsparciem w programie (osoby)</w:t>
            </w:r>
          </w:p>
        </w:tc>
        <w:tc>
          <w:tcPr>
            <w:tcW w:w="6188" w:type="dxa"/>
          </w:tcPr>
          <w:p w14:paraId="4AFD538D" w14:textId="77777777"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Wskaźnik obejmuje osoby należące do mniejszości narodowych i etnicznych biorące udział w projektach EFS+.</w:t>
            </w:r>
          </w:p>
          <w:p w14:paraId="737B1D90" w14:textId="77777777"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Zgodnie z prawem krajowym mniejszości narodowe to mniejszość: białoruska, czeska, litewska, niemiecka, ormiańska, rosyjska, słowacka, ukraińska, żydowska. Mniejszości etniczne: karaimska, łemkowska, romska, tatarska.</w:t>
            </w:r>
          </w:p>
          <w:p w14:paraId="552A193E" w14:textId="77777777"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Definicja opracowana na podstawie ustawy z dnia 6 stycznia 2005 r. o mniejszościach narodowych i etnicznych oraz o języku regionalnym.</w:t>
            </w:r>
          </w:p>
          <w:p w14:paraId="4B174A25" w14:textId="77777777"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Przynależność do grupy osób należących do mniejszości określana jest w momencie rozpoczęcia </w:t>
            </w:r>
            <w:r w:rsidRPr="00552C3A">
              <w:rPr>
                <w:rFonts w:ascii="Arial" w:eastAsia="Times New Roman" w:hAnsi="Arial" w:cs="Arial"/>
                <w:sz w:val="24"/>
                <w:szCs w:val="24"/>
                <w:lang w:eastAsia="pl-PL"/>
              </w:rPr>
              <w:lastRenderedPageBreak/>
              <w:t>udziału w projekcie, tj. w chwili rozpoczęcia udziału w pierwszej formie wsparcia w projekcie.</w:t>
            </w:r>
          </w:p>
          <w:p w14:paraId="12C279DB" w14:textId="77777777" w:rsidR="00256A22" w:rsidRPr="00D501EA" w:rsidRDefault="00256A22" w:rsidP="00256A22">
            <w:pPr>
              <w:spacing w:after="120" w:line="360" w:lineRule="auto"/>
              <w:rPr>
                <w:rFonts w:ascii="Arial" w:eastAsia="Times New Roman" w:hAnsi="Arial" w:cs="Arial"/>
                <w:sz w:val="24"/>
                <w:szCs w:val="24"/>
                <w:lang w:eastAsia="pl-PL"/>
              </w:rPr>
            </w:pPr>
            <w:r w:rsidRPr="00D501EA">
              <w:rPr>
                <w:rFonts w:ascii="Arial" w:eastAsia="Times New Roman" w:hAnsi="Arial" w:cs="Arial"/>
                <w:sz w:val="24"/>
                <w:szCs w:val="24"/>
                <w:lang w:eastAsia="pl-PL"/>
              </w:rPr>
              <w:t>UWAGA:</w:t>
            </w:r>
          </w:p>
          <w:p w14:paraId="62372A79" w14:textId="49C98D37" w:rsidR="00C35F2A" w:rsidRPr="00552C3A" w:rsidRDefault="00256A22" w:rsidP="00256A22">
            <w:pPr>
              <w:spacing w:after="120" w:line="360" w:lineRule="auto"/>
              <w:rPr>
                <w:rFonts w:ascii="Arial" w:eastAsia="Times New Roman" w:hAnsi="Arial" w:cs="Arial"/>
                <w:sz w:val="24"/>
                <w:szCs w:val="24"/>
                <w:lang w:eastAsia="pl-PL"/>
              </w:rPr>
            </w:pPr>
            <w:r w:rsidRPr="00D501EA">
              <w:rPr>
                <w:rFonts w:ascii="Arial" w:eastAsia="Times New Roman" w:hAnsi="Arial" w:cs="Arial"/>
                <w:sz w:val="24"/>
                <w:szCs w:val="24"/>
                <w:lang w:eastAsia="pl-PL"/>
              </w:rPr>
              <w:t xml:space="preserve">Przy wyliczaniu wartości wskaźnika nie ma możliwości stosowania wiarygodnych szacunków, </w:t>
            </w:r>
            <w:r w:rsidRPr="00D501EA">
              <w:rPr>
                <w:rFonts w:ascii="Arial" w:hAnsi="Arial" w:cs="Arial"/>
                <w:sz w:val="24"/>
                <w:szCs w:val="24"/>
              </w:rPr>
              <w:t>o których mowa w Wytycznych dotyczących monitorowania postępu rzeczowego realizacji programów na lata 2021-2027, a dane należy pozyskiwać bezpośrednio od wszystkich uczestników projektu</w:t>
            </w:r>
          </w:p>
        </w:tc>
      </w:tr>
      <w:tr w:rsidR="00B33DE0" w:rsidRPr="00552C3A" w14:paraId="6F5BB886" w14:textId="77777777" w:rsidTr="00811621">
        <w:tc>
          <w:tcPr>
            <w:tcW w:w="1564" w:type="dxa"/>
          </w:tcPr>
          <w:p w14:paraId="1FE7C0E3" w14:textId="1146CA1C" w:rsidR="00B33DE0" w:rsidRPr="00552C3A" w:rsidRDefault="00B33DE0" w:rsidP="00D70895">
            <w:pPr>
              <w:spacing w:line="360" w:lineRule="auto"/>
              <w:rPr>
                <w:rFonts w:ascii="Arial" w:hAnsi="Arial" w:cs="Arial"/>
                <w:b/>
                <w:sz w:val="24"/>
                <w:szCs w:val="24"/>
              </w:rPr>
            </w:pPr>
            <w:r w:rsidRPr="00552C3A">
              <w:rPr>
                <w:rFonts w:ascii="Arial" w:hAnsi="Arial" w:cs="Arial"/>
                <w:b/>
                <w:sz w:val="24"/>
                <w:szCs w:val="24"/>
              </w:rPr>
              <w:lastRenderedPageBreak/>
              <w:t>EECO16</w:t>
            </w:r>
          </w:p>
        </w:tc>
        <w:tc>
          <w:tcPr>
            <w:tcW w:w="2260" w:type="dxa"/>
          </w:tcPr>
          <w:p w14:paraId="18DF88A7" w14:textId="220785FB" w:rsidR="00B33DE0" w:rsidRPr="00552C3A" w:rsidRDefault="00B33DE0" w:rsidP="00D70895">
            <w:pPr>
              <w:spacing w:line="360" w:lineRule="auto"/>
              <w:rPr>
                <w:rFonts w:ascii="Arial" w:hAnsi="Arial" w:cs="Arial"/>
                <w:sz w:val="24"/>
                <w:szCs w:val="24"/>
              </w:rPr>
            </w:pPr>
            <w:r w:rsidRPr="00552C3A">
              <w:rPr>
                <w:rFonts w:ascii="Arial" w:hAnsi="Arial" w:cs="Arial"/>
                <w:sz w:val="24"/>
                <w:szCs w:val="24"/>
              </w:rPr>
              <w:t>Wskaźnik produktu</w:t>
            </w:r>
          </w:p>
        </w:tc>
        <w:tc>
          <w:tcPr>
            <w:tcW w:w="3982" w:type="dxa"/>
          </w:tcPr>
          <w:p w14:paraId="528A2D62" w14:textId="4D690D0F" w:rsidR="00B33DE0" w:rsidRPr="00552C3A" w:rsidRDefault="00B33DE0" w:rsidP="006050B3">
            <w:pPr>
              <w:spacing w:line="360" w:lineRule="auto"/>
              <w:rPr>
                <w:rFonts w:ascii="Arial" w:hAnsi="Arial" w:cs="Arial"/>
                <w:sz w:val="24"/>
                <w:szCs w:val="24"/>
              </w:rPr>
            </w:pPr>
            <w:r w:rsidRPr="00552C3A">
              <w:rPr>
                <w:rFonts w:ascii="Arial" w:hAnsi="Arial" w:cs="Arial"/>
                <w:sz w:val="24"/>
                <w:szCs w:val="24"/>
              </w:rPr>
              <w:t>Liczba osób w kryzysie bezdomności lub dotkniętych wykluczeniem z dostępu do mieszkań, objętych wsparciem w programie (osoby)</w:t>
            </w:r>
          </w:p>
        </w:tc>
        <w:tc>
          <w:tcPr>
            <w:tcW w:w="6188" w:type="dxa"/>
          </w:tcPr>
          <w:p w14:paraId="24F0A845" w14:textId="77777777" w:rsidR="00B33DE0" w:rsidRPr="00552C3A" w:rsidRDefault="00B33DE0" w:rsidP="00B33DE0">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We wskaźniku wykazywane są osoby w kryzysie bezdomności lub dotknięte wykluczeniem z dostępu do mieszkań.</w:t>
            </w:r>
          </w:p>
          <w:p w14:paraId="3F7413D1" w14:textId="77777777" w:rsidR="00B33DE0" w:rsidRPr="00552C3A" w:rsidRDefault="00B33DE0" w:rsidP="00B33DE0">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 </w:t>
            </w:r>
          </w:p>
          <w:p w14:paraId="63290DF8" w14:textId="77777777" w:rsidR="00B33DE0" w:rsidRPr="00552C3A" w:rsidRDefault="00B33DE0" w:rsidP="00B33DE0">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lastRenderedPageBreak/>
              <w:t>1.</w:t>
            </w:r>
            <w:r w:rsidRPr="00552C3A">
              <w:rPr>
                <w:rFonts w:ascii="Arial" w:eastAsia="Times New Roman" w:hAnsi="Arial" w:cs="Arial"/>
                <w:sz w:val="24"/>
                <w:szCs w:val="24"/>
                <w:lang w:eastAsia="pl-PL"/>
              </w:rPr>
              <w:tab/>
              <w:t>Bez dachu nad głową, w tym osoby żyjące w przestrzeni publicznej lub zakwaterowane interwencyjnie;</w:t>
            </w:r>
          </w:p>
          <w:p w14:paraId="3909C327" w14:textId="77777777" w:rsidR="00B33DE0" w:rsidRPr="00552C3A" w:rsidRDefault="00B33DE0" w:rsidP="00B33DE0">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2.</w:t>
            </w:r>
            <w:r w:rsidRPr="00552C3A">
              <w:rPr>
                <w:rFonts w:ascii="Arial" w:eastAsia="Times New Roman" w:hAnsi="Arial" w:cs="Arial"/>
                <w:sz w:val="24"/>
                <w:szCs w:val="24"/>
                <w:lang w:eastAsia="pl-PL"/>
              </w:rPr>
              <w:tab/>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 specjalistyczne zakwaterowanie wspierane); </w:t>
            </w:r>
          </w:p>
          <w:p w14:paraId="469083C3" w14:textId="77777777" w:rsidR="00B33DE0" w:rsidRPr="00552C3A" w:rsidRDefault="00B33DE0" w:rsidP="00B33DE0">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3.</w:t>
            </w:r>
            <w:r w:rsidRPr="00552C3A">
              <w:rPr>
                <w:rFonts w:ascii="Arial" w:eastAsia="Times New Roman" w:hAnsi="Arial" w:cs="Arial"/>
                <w:sz w:val="24"/>
                <w:szCs w:val="24"/>
                <w:lang w:eastAsia="pl-PL"/>
              </w:rPr>
              <w:tab/>
              <w:t>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14:paraId="311BAC74" w14:textId="77777777" w:rsidR="00B33DE0" w:rsidRPr="00552C3A" w:rsidRDefault="00B33DE0" w:rsidP="00B33DE0">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lastRenderedPageBreak/>
              <w:t>4.</w:t>
            </w:r>
            <w:r w:rsidRPr="00552C3A">
              <w:rPr>
                <w:rFonts w:ascii="Arial" w:eastAsia="Times New Roman" w:hAnsi="Arial" w:cs="Arial"/>
                <w:sz w:val="24"/>
                <w:szCs w:val="24"/>
                <w:lang w:eastAsia="pl-PL"/>
              </w:rPr>
              <w:tab/>
              <w:t xml:space="preserve">Nieodpowiednie warunki mieszkaniowe, w tym osoby zamieszkujące konstrukcje tymczasowe/nietrwałe, mieszkania </w:t>
            </w:r>
            <w:proofErr w:type="spellStart"/>
            <w:r w:rsidRPr="00552C3A">
              <w:rPr>
                <w:rFonts w:ascii="Arial" w:eastAsia="Times New Roman" w:hAnsi="Arial" w:cs="Arial"/>
                <w:sz w:val="24"/>
                <w:szCs w:val="24"/>
                <w:lang w:eastAsia="pl-PL"/>
              </w:rPr>
              <w:t>substandardowe</w:t>
            </w:r>
            <w:proofErr w:type="spellEnd"/>
            <w:r w:rsidRPr="00552C3A">
              <w:rPr>
                <w:rFonts w:ascii="Arial" w:eastAsia="Times New Roman" w:hAnsi="Arial" w:cs="Arial"/>
                <w:sz w:val="24"/>
                <w:szCs w:val="24"/>
                <w:lang w:eastAsia="pl-PL"/>
              </w:rPr>
              <w:t xml:space="preserve"> - lokale nienadające się do zamieszkania wg standardu krajowego, w warunkach skrajnego przeludnienia;</w:t>
            </w:r>
          </w:p>
          <w:p w14:paraId="0DB3A51A" w14:textId="77777777" w:rsidR="00B33DE0" w:rsidRPr="00552C3A" w:rsidRDefault="00B33DE0" w:rsidP="00B33DE0">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5.</w:t>
            </w:r>
            <w:r w:rsidRPr="00552C3A">
              <w:rPr>
                <w:rFonts w:ascii="Arial" w:eastAsia="Times New Roman" w:hAnsi="Arial" w:cs="Arial"/>
                <w:sz w:val="24"/>
                <w:szCs w:val="24"/>
                <w:lang w:eastAsia="pl-PL"/>
              </w:rPr>
              <w:tab/>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4825BD06" w14:textId="77777777" w:rsidR="00B33DE0" w:rsidRPr="00552C3A" w:rsidRDefault="00B33DE0" w:rsidP="00B33DE0">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Osoby dorosłe mieszkające z rodzicami nie powinny być wykazywane we wskaźniku, chyba że wszystkie te osoby są w kryzysie bezdomności lub mieszkają w nieodpowiednich i niebezpiecznych warunkach.</w:t>
            </w:r>
          </w:p>
          <w:p w14:paraId="7AB5394F" w14:textId="77777777" w:rsidR="00B33DE0" w:rsidRPr="00552C3A" w:rsidRDefault="00B33DE0" w:rsidP="00B33DE0">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Przynależność do grupy osób w kryzysie bezdomności lub dotkniętych wykluczeniem z dostępu do mieszkań określana jest w momencie rozpoczęcia udziału w </w:t>
            </w:r>
            <w:r w:rsidRPr="00552C3A">
              <w:rPr>
                <w:rFonts w:ascii="Arial" w:eastAsia="Times New Roman" w:hAnsi="Arial" w:cs="Arial"/>
                <w:sz w:val="24"/>
                <w:szCs w:val="24"/>
                <w:lang w:eastAsia="pl-PL"/>
              </w:rPr>
              <w:lastRenderedPageBreak/>
              <w:t xml:space="preserve">projekcie, tj. w chwili rozpoczęcia udziału w pierwszej formie wsparcia w projekcie. </w:t>
            </w:r>
          </w:p>
          <w:p w14:paraId="2C61ED83" w14:textId="77777777" w:rsidR="00256A22" w:rsidRPr="00D501EA" w:rsidRDefault="00256A22" w:rsidP="00256A22">
            <w:pPr>
              <w:spacing w:after="120" w:line="360" w:lineRule="auto"/>
              <w:rPr>
                <w:rFonts w:ascii="Arial" w:eastAsia="Times New Roman" w:hAnsi="Arial" w:cs="Arial"/>
                <w:sz w:val="24"/>
                <w:szCs w:val="24"/>
                <w:lang w:eastAsia="pl-PL"/>
              </w:rPr>
            </w:pPr>
            <w:r w:rsidRPr="00D501EA">
              <w:rPr>
                <w:rFonts w:ascii="Arial" w:eastAsia="Times New Roman" w:hAnsi="Arial" w:cs="Arial"/>
                <w:sz w:val="24"/>
                <w:szCs w:val="24"/>
                <w:lang w:eastAsia="pl-PL"/>
              </w:rPr>
              <w:t>UWAGA:</w:t>
            </w:r>
          </w:p>
          <w:p w14:paraId="19FBE3B8" w14:textId="43E17376" w:rsidR="00B33DE0" w:rsidRPr="00552C3A" w:rsidRDefault="00256A22" w:rsidP="00256A22">
            <w:pPr>
              <w:spacing w:after="120" w:line="360" w:lineRule="auto"/>
              <w:rPr>
                <w:rFonts w:ascii="Arial" w:eastAsia="Times New Roman" w:hAnsi="Arial" w:cs="Arial"/>
                <w:sz w:val="24"/>
                <w:szCs w:val="24"/>
                <w:lang w:eastAsia="pl-PL"/>
              </w:rPr>
            </w:pPr>
            <w:r w:rsidRPr="00D501EA">
              <w:rPr>
                <w:rFonts w:ascii="Arial" w:eastAsia="Times New Roman" w:hAnsi="Arial" w:cs="Arial"/>
                <w:sz w:val="24"/>
                <w:szCs w:val="24"/>
                <w:lang w:eastAsia="pl-PL"/>
              </w:rPr>
              <w:t xml:space="preserve">Przy wyliczaniu wartości wskaźnika nie ma możliwości stosowania wiarygodnych szacunków, </w:t>
            </w:r>
            <w:r w:rsidRPr="00D501EA">
              <w:rPr>
                <w:rFonts w:ascii="Arial" w:hAnsi="Arial" w:cs="Arial"/>
                <w:sz w:val="24"/>
                <w:szCs w:val="24"/>
              </w:rPr>
              <w:t>o których mowa w Wytycznych dotyczących monitorowania postępu rzeczowego realizacji programów na lata 2021-2027, a dane należy pozyskiwać bezpośrednio od wszystkich uczestników projektu</w:t>
            </w:r>
          </w:p>
        </w:tc>
      </w:tr>
      <w:tr w:rsidR="0044151E" w:rsidRPr="00552C3A" w14:paraId="7BC841FD" w14:textId="77777777" w:rsidTr="00811621">
        <w:tc>
          <w:tcPr>
            <w:tcW w:w="1564" w:type="dxa"/>
          </w:tcPr>
          <w:p w14:paraId="0495A02C" w14:textId="21BD8E8C" w:rsidR="0044151E" w:rsidRPr="00DC507C" w:rsidRDefault="00DC507C" w:rsidP="00D70895">
            <w:pPr>
              <w:spacing w:line="360" w:lineRule="auto"/>
              <w:rPr>
                <w:rFonts w:ascii="Arial" w:hAnsi="Arial" w:cs="Arial"/>
                <w:b/>
                <w:sz w:val="24"/>
                <w:szCs w:val="24"/>
              </w:rPr>
            </w:pPr>
            <w:r w:rsidRPr="00DC507C">
              <w:rPr>
                <w:rFonts w:ascii="Arial" w:hAnsi="Arial" w:cs="Arial"/>
                <w:sz w:val="24"/>
                <w:szCs w:val="24"/>
              </w:rPr>
              <w:lastRenderedPageBreak/>
              <w:t>PL0CO10</w:t>
            </w:r>
          </w:p>
        </w:tc>
        <w:tc>
          <w:tcPr>
            <w:tcW w:w="2260" w:type="dxa"/>
          </w:tcPr>
          <w:p w14:paraId="7B2E7C2A" w14:textId="035A3768" w:rsidR="0044151E" w:rsidRPr="00552C3A" w:rsidRDefault="00242A8C" w:rsidP="00D70895">
            <w:pPr>
              <w:spacing w:line="360" w:lineRule="auto"/>
              <w:rPr>
                <w:rFonts w:ascii="Arial" w:hAnsi="Arial" w:cs="Arial"/>
                <w:sz w:val="24"/>
                <w:szCs w:val="24"/>
              </w:rPr>
            </w:pPr>
            <w:r>
              <w:rPr>
                <w:rFonts w:ascii="Arial" w:hAnsi="Arial" w:cs="Arial"/>
                <w:sz w:val="24"/>
                <w:szCs w:val="24"/>
              </w:rPr>
              <w:t>Wskaźnik produktu</w:t>
            </w:r>
          </w:p>
        </w:tc>
        <w:tc>
          <w:tcPr>
            <w:tcW w:w="3982" w:type="dxa"/>
          </w:tcPr>
          <w:p w14:paraId="415E62B3" w14:textId="44F567E3" w:rsidR="0044151E" w:rsidRPr="00552C3A" w:rsidRDefault="00242A8C" w:rsidP="006050B3">
            <w:pPr>
              <w:spacing w:line="360" w:lineRule="auto"/>
              <w:rPr>
                <w:rFonts w:ascii="Arial" w:hAnsi="Arial" w:cs="Arial"/>
                <w:sz w:val="24"/>
                <w:szCs w:val="24"/>
              </w:rPr>
            </w:pPr>
            <w:r w:rsidRPr="00242A8C">
              <w:rPr>
                <w:rFonts w:ascii="Arial" w:hAnsi="Arial" w:cs="Arial"/>
                <w:sz w:val="24"/>
                <w:szCs w:val="24"/>
              </w:rPr>
              <w:t>Wartość wydatków kwalifikowalnych przeznaczonych na realizację gwarancji dla młodzieży (PLN)</w:t>
            </w:r>
          </w:p>
        </w:tc>
        <w:tc>
          <w:tcPr>
            <w:tcW w:w="6188" w:type="dxa"/>
          </w:tcPr>
          <w:p w14:paraId="26A71438" w14:textId="77777777" w:rsidR="00242A8C" w:rsidRPr="00242A8C" w:rsidRDefault="00242A8C" w:rsidP="00242A8C">
            <w:pPr>
              <w:autoSpaceDE w:val="0"/>
              <w:autoSpaceDN w:val="0"/>
              <w:spacing w:beforeLines="50" w:before="120" w:afterLines="50" w:after="120" w:line="360" w:lineRule="auto"/>
              <w:rPr>
                <w:rFonts w:ascii="Arial" w:hAnsi="Arial" w:cs="Arial"/>
                <w:sz w:val="24"/>
                <w:szCs w:val="24"/>
              </w:rPr>
            </w:pPr>
            <w:r w:rsidRPr="00242A8C">
              <w:rPr>
                <w:rFonts w:ascii="Arial" w:hAnsi="Arial" w:cs="Arial"/>
                <w:sz w:val="24"/>
                <w:szCs w:val="24"/>
              </w:rPr>
              <w:t>We wskaźniku należy monitorować wydatki przeznaczone na wsparcie osób młodych wpisujące się w gwarancje dla młodzieży w następujący sposób:</w:t>
            </w:r>
          </w:p>
          <w:p w14:paraId="469F2220" w14:textId="02643BBA" w:rsidR="00242A8C" w:rsidRPr="00F71D11" w:rsidRDefault="00242A8C" w:rsidP="00F71D11">
            <w:pPr>
              <w:autoSpaceDE w:val="0"/>
              <w:autoSpaceDN w:val="0"/>
              <w:spacing w:beforeLines="50" w:before="120" w:afterLines="50" w:after="120" w:line="360" w:lineRule="auto"/>
              <w:rPr>
                <w:rFonts w:ascii="Arial" w:hAnsi="Arial" w:cs="Arial"/>
                <w:sz w:val="24"/>
                <w:szCs w:val="24"/>
              </w:rPr>
            </w:pPr>
            <w:r w:rsidRPr="00F71D11">
              <w:rPr>
                <w:rFonts w:ascii="Arial" w:hAnsi="Arial" w:cs="Arial"/>
                <w:sz w:val="24"/>
                <w:szCs w:val="24"/>
              </w:rPr>
              <w:t>w projektach w całości poświęconych wsparciu osób młodych we wskaźniku należy ujmować całość kosztów tych projektów (wydatki bezpośrednie i pośrednie)</w:t>
            </w:r>
            <w:r w:rsidR="00F71D11">
              <w:rPr>
                <w:rFonts w:ascii="Arial" w:hAnsi="Arial" w:cs="Arial"/>
                <w:sz w:val="24"/>
                <w:szCs w:val="24"/>
              </w:rPr>
              <w:t>.</w:t>
            </w:r>
          </w:p>
          <w:p w14:paraId="658E84A2" w14:textId="77777777" w:rsidR="0044151E" w:rsidRDefault="000364F6" w:rsidP="00242A8C">
            <w:pPr>
              <w:autoSpaceDE w:val="0"/>
              <w:autoSpaceDN w:val="0"/>
              <w:spacing w:line="360" w:lineRule="auto"/>
              <w:rPr>
                <w:rFonts w:ascii="Arial" w:hAnsi="Arial" w:cs="Arial"/>
                <w:sz w:val="24"/>
                <w:szCs w:val="24"/>
              </w:rPr>
            </w:pPr>
            <w:r>
              <w:rPr>
                <w:rFonts w:ascii="Arial" w:hAnsi="Arial" w:cs="Arial"/>
                <w:sz w:val="24"/>
                <w:szCs w:val="24"/>
              </w:rPr>
              <w:t xml:space="preserve">Wskaźnik odnosi się do </w:t>
            </w:r>
            <w:r w:rsidR="00242A8C" w:rsidRPr="00DC507C">
              <w:rPr>
                <w:rFonts w:ascii="Arial" w:hAnsi="Arial" w:cs="Arial"/>
                <w:sz w:val="24"/>
                <w:szCs w:val="24"/>
              </w:rPr>
              <w:t>całkowit</w:t>
            </w:r>
            <w:r>
              <w:rPr>
                <w:rFonts w:ascii="Arial" w:hAnsi="Arial" w:cs="Arial"/>
                <w:sz w:val="24"/>
                <w:szCs w:val="24"/>
              </w:rPr>
              <w:t>ych</w:t>
            </w:r>
            <w:r w:rsidR="00242A8C" w:rsidRPr="00DC507C">
              <w:rPr>
                <w:rFonts w:ascii="Arial" w:hAnsi="Arial" w:cs="Arial"/>
                <w:sz w:val="24"/>
                <w:szCs w:val="24"/>
              </w:rPr>
              <w:t xml:space="preserve"> koszt</w:t>
            </w:r>
            <w:r>
              <w:rPr>
                <w:rFonts w:ascii="Arial" w:hAnsi="Arial" w:cs="Arial"/>
                <w:sz w:val="24"/>
                <w:szCs w:val="24"/>
              </w:rPr>
              <w:t>ów</w:t>
            </w:r>
            <w:r w:rsidR="00242A8C" w:rsidRPr="00DC507C">
              <w:rPr>
                <w:rFonts w:ascii="Arial" w:hAnsi="Arial" w:cs="Arial"/>
                <w:sz w:val="24"/>
                <w:szCs w:val="24"/>
              </w:rPr>
              <w:t xml:space="preserve"> kwalifikowaln</w:t>
            </w:r>
            <w:r>
              <w:rPr>
                <w:rFonts w:ascii="Arial" w:hAnsi="Arial" w:cs="Arial"/>
                <w:sz w:val="24"/>
                <w:szCs w:val="24"/>
              </w:rPr>
              <w:t>ych</w:t>
            </w:r>
            <w:r w:rsidR="00242A8C" w:rsidRPr="00DC507C">
              <w:rPr>
                <w:rFonts w:ascii="Arial" w:hAnsi="Arial" w:cs="Arial"/>
                <w:sz w:val="24"/>
                <w:szCs w:val="24"/>
              </w:rPr>
              <w:t>.</w:t>
            </w:r>
          </w:p>
          <w:p w14:paraId="5CFD4837" w14:textId="5A540D49" w:rsidR="00F71D11" w:rsidRPr="00DC507C" w:rsidRDefault="00F71D11" w:rsidP="00242A8C">
            <w:pPr>
              <w:autoSpaceDE w:val="0"/>
              <w:autoSpaceDN w:val="0"/>
              <w:spacing w:line="360" w:lineRule="auto"/>
              <w:rPr>
                <w:rFonts w:ascii="Arial" w:hAnsi="Arial" w:cs="Arial"/>
                <w:sz w:val="24"/>
                <w:szCs w:val="24"/>
              </w:rPr>
            </w:pPr>
          </w:p>
        </w:tc>
      </w:tr>
      <w:tr w:rsidR="000507B9" w:rsidRPr="00552C3A" w14:paraId="2E741A15" w14:textId="77777777" w:rsidTr="00E62347">
        <w:tc>
          <w:tcPr>
            <w:tcW w:w="13994" w:type="dxa"/>
            <w:gridSpan w:val="4"/>
          </w:tcPr>
          <w:p w14:paraId="1C456D05" w14:textId="3A32612D" w:rsidR="000507B9" w:rsidRPr="00552C3A" w:rsidRDefault="000507B9" w:rsidP="000507B9">
            <w:pPr>
              <w:pStyle w:val="Akapitzlist"/>
              <w:spacing w:after="120" w:line="360" w:lineRule="auto"/>
              <w:ind w:left="164"/>
              <w:rPr>
                <w:rFonts w:ascii="Arial" w:eastAsia="Times New Roman" w:hAnsi="Arial" w:cs="Arial"/>
                <w:b/>
                <w:sz w:val="24"/>
                <w:szCs w:val="24"/>
              </w:rPr>
            </w:pPr>
            <w:r w:rsidRPr="00552C3A">
              <w:rPr>
                <w:rFonts w:ascii="Arial" w:eastAsia="Times New Roman" w:hAnsi="Arial" w:cs="Arial"/>
                <w:b/>
                <w:sz w:val="24"/>
                <w:szCs w:val="24"/>
              </w:rPr>
              <w:lastRenderedPageBreak/>
              <w:t>2.2</w:t>
            </w:r>
            <w:r w:rsidRPr="00552C3A">
              <w:rPr>
                <w:rFonts w:ascii="Arial" w:eastAsia="Times New Roman" w:hAnsi="Arial" w:cs="Arial"/>
                <w:b/>
                <w:sz w:val="24"/>
                <w:szCs w:val="24"/>
              </w:rPr>
              <w:tab/>
              <w:t>Wspólne wskaźniki rezultatu bezpośredniego</w:t>
            </w:r>
          </w:p>
        </w:tc>
      </w:tr>
      <w:tr w:rsidR="000507B9" w:rsidRPr="00552C3A" w14:paraId="0329AC26" w14:textId="77777777" w:rsidTr="00811621">
        <w:tc>
          <w:tcPr>
            <w:tcW w:w="1564" w:type="dxa"/>
          </w:tcPr>
          <w:p w14:paraId="074C814D" w14:textId="76AB67D2" w:rsidR="000507B9" w:rsidRPr="00552C3A" w:rsidRDefault="000507B9" w:rsidP="00D70895">
            <w:pPr>
              <w:spacing w:line="360" w:lineRule="auto"/>
              <w:rPr>
                <w:rFonts w:ascii="Arial" w:hAnsi="Arial" w:cs="Arial"/>
                <w:b/>
                <w:sz w:val="24"/>
                <w:szCs w:val="24"/>
              </w:rPr>
            </w:pPr>
            <w:r w:rsidRPr="00552C3A">
              <w:rPr>
                <w:rFonts w:ascii="Arial" w:hAnsi="Arial" w:cs="Arial"/>
                <w:b/>
                <w:sz w:val="24"/>
                <w:szCs w:val="24"/>
              </w:rPr>
              <w:t>EECR01</w:t>
            </w:r>
          </w:p>
        </w:tc>
        <w:tc>
          <w:tcPr>
            <w:tcW w:w="2260" w:type="dxa"/>
          </w:tcPr>
          <w:p w14:paraId="1D0927DD" w14:textId="574A3E78" w:rsidR="000507B9" w:rsidRPr="00552C3A" w:rsidRDefault="000507B9" w:rsidP="00D70895">
            <w:pPr>
              <w:spacing w:line="360" w:lineRule="auto"/>
              <w:rPr>
                <w:rFonts w:ascii="Arial" w:hAnsi="Arial" w:cs="Arial"/>
                <w:sz w:val="24"/>
                <w:szCs w:val="24"/>
              </w:rPr>
            </w:pPr>
            <w:r w:rsidRPr="00552C3A">
              <w:rPr>
                <w:rFonts w:ascii="Arial" w:hAnsi="Arial" w:cs="Arial"/>
                <w:sz w:val="24"/>
                <w:szCs w:val="24"/>
              </w:rPr>
              <w:t>Wskaźnik rezultatu bezpośredniego</w:t>
            </w:r>
          </w:p>
        </w:tc>
        <w:tc>
          <w:tcPr>
            <w:tcW w:w="3982" w:type="dxa"/>
          </w:tcPr>
          <w:p w14:paraId="034B084E" w14:textId="3A0E1571" w:rsidR="000507B9" w:rsidRPr="00552C3A" w:rsidRDefault="000507B9" w:rsidP="006050B3">
            <w:pPr>
              <w:spacing w:line="360" w:lineRule="auto"/>
              <w:rPr>
                <w:rFonts w:ascii="Arial" w:hAnsi="Arial" w:cs="Arial"/>
                <w:sz w:val="24"/>
                <w:szCs w:val="24"/>
              </w:rPr>
            </w:pPr>
            <w:r w:rsidRPr="00552C3A">
              <w:rPr>
                <w:rFonts w:ascii="Arial" w:hAnsi="Arial" w:cs="Arial"/>
                <w:sz w:val="24"/>
                <w:szCs w:val="24"/>
              </w:rPr>
              <w:t>Liczba osób poszukujących pracy po opuszczeniu programu (osoby)</w:t>
            </w:r>
          </w:p>
        </w:tc>
        <w:tc>
          <w:tcPr>
            <w:tcW w:w="6188" w:type="dxa"/>
          </w:tcPr>
          <w:p w14:paraId="3E32C221" w14:textId="77777777" w:rsidR="000507B9" w:rsidRPr="00552C3A" w:rsidRDefault="000507B9" w:rsidP="000507B9">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Do wskaźnika wlicza się osoby bierne zawodowo w momencie rozpoczęcia udziału w projekcie, które otrzymały wsparcie z EFS+ i które poszukują pracy po opuszczeniu projektu. </w:t>
            </w:r>
          </w:p>
          <w:p w14:paraId="3C4E4E25" w14:textId="77777777" w:rsidR="000507B9" w:rsidRPr="00552C3A" w:rsidRDefault="000507B9" w:rsidP="000507B9">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Wskaźnik ten należy rozumieć jako zmianę statusu na rynku pracy po opuszczeniu programu w stosunku do sytuacji w momencie przystąpienia do interwencji EFS+: w chwili wejścia do projektu EFS+ – uczestnik bierny zawodowo, a w ciągu czterech tygodni po opuszczeniu projektu – osoba poszukująca pracy.</w:t>
            </w:r>
          </w:p>
          <w:p w14:paraId="2318B956" w14:textId="77777777" w:rsidR="000507B9" w:rsidRPr="00552C3A" w:rsidRDefault="000507B9" w:rsidP="000507B9">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Osoby bierne zawodowo definiowane są jak we wskaźniku: liczba osób biernych zawodowo objętych wsparciem w programie.</w:t>
            </w:r>
          </w:p>
          <w:p w14:paraId="068ACE32" w14:textId="77777777" w:rsidR="000507B9" w:rsidRPr="00552C3A" w:rsidRDefault="000507B9" w:rsidP="000507B9">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Osoby poszukujące pracy definiowane są jak we wskaźniku liczba osób bezrobotnych, w tym długotrwale bezrobotnych, objętych wsparciem w programie.</w:t>
            </w:r>
          </w:p>
          <w:p w14:paraId="1614FF40" w14:textId="77777777" w:rsidR="000507B9" w:rsidRPr="00552C3A" w:rsidRDefault="000507B9" w:rsidP="000507B9">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lastRenderedPageBreak/>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w:t>
            </w:r>
          </w:p>
          <w:p w14:paraId="708A4298" w14:textId="3E90FEBC" w:rsidR="000507B9" w:rsidRPr="00552C3A" w:rsidRDefault="000507B9" w:rsidP="000507B9">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Wskaźnik pokazuje efekt wsparcia po zakończeniu udziału w projekcie i mierzony jest do 4 tygodni od zakończenia udziału w projekcie.</w:t>
            </w:r>
          </w:p>
        </w:tc>
      </w:tr>
      <w:tr w:rsidR="00CB7B93" w:rsidRPr="00552C3A" w14:paraId="373206F3" w14:textId="77777777" w:rsidTr="00811621">
        <w:tc>
          <w:tcPr>
            <w:tcW w:w="1564" w:type="dxa"/>
          </w:tcPr>
          <w:p w14:paraId="109C3537" w14:textId="5F2EA0AD" w:rsidR="00CB7B93" w:rsidRPr="00552C3A" w:rsidRDefault="00A928EA" w:rsidP="00D70895">
            <w:pPr>
              <w:spacing w:line="360" w:lineRule="auto"/>
              <w:rPr>
                <w:rFonts w:ascii="Arial" w:hAnsi="Arial" w:cs="Arial"/>
                <w:b/>
                <w:sz w:val="24"/>
                <w:szCs w:val="24"/>
              </w:rPr>
            </w:pPr>
            <w:r w:rsidRPr="00552C3A">
              <w:rPr>
                <w:rFonts w:ascii="Arial" w:hAnsi="Arial" w:cs="Arial"/>
                <w:b/>
                <w:sz w:val="24"/>
                <w:szCs w:val="24"/>
              </w:rPr>
              <w:lastRenderedPageBreak/>
              <w:t>EECR02</w:t>
            </w:r>
          </w:p>
        </w:tc>
        <w:tc>
          <w:tcPr>
            <w:tcW w:w="2260" w:type="dxa"/>
          </w:tcPr>
          <w:p w14:paraId="53B23AEC" w14:textId="79C3AF01" w:rsidR="00CB7B93" w:rsidRPr="00552C3A" w:rsidRDefault="00B575C4" w:rsidP="00D70895">
            <w:pPr>
              <w:spacing w:line="360" w:lineRule="auto"/>
              <w:rPr>
                <w:rFonts w:ascii="Arial" w:hAnsi="Arial" w:cs="Arial"/>
                <w:sz w:val="24"/>
                <w:szCs w:val="24"/>
              </w:rPr>
            </w:pPr>
            <w:r w:rsidRPr="00552C3A">
              <w:rPr>
                <w:rFonts w:ascii="Arial" w:hAnsi="Arial" w:cs="Arial"/>
                <w:sz w:val="24"/>
                <w:szCs w:val="24"/>
              </w:rPr>
              <w:t>Wskaźnik rezultatu bezpośredniego</w:t>
            </w:r>
          </w:p>
        </w:tc>
        <w:tc>
          <w:tcPr>
            <w:tcW w:w="3982" w:type="dxa"/>
          </w:tcPr>
          <w:p w14:paraId="778B558F" w14:textId="40B2AFEF" w:rsidR="00CB7B93" w:rsidRPr="00552C3A" w:rsidRDefault="00B575C4" w:rsidP="006050B3">
            <w:pPr>
              <w:spacing w:line="360" w:lineRule="auto"/>
              <w:rPr>
                <w:rFonts w:ascii="Arial" w:hAnsi="Arial" w:cs="Arial"/>
                <w:sz w:val="24"/>
                <w:szCs w:val="24"/>
              </w:rPr>
            </w:pPr>
            <w:r w:rsidRPr="00552C3A">
              <w:rPr>
                <w:rFonts w:ascii="Arial" w:hAnsi="Arial" w:cs="Arial"/>
                <w:sz w:val="24"/>
                <w:szCs w:val="24"/>
              </w:rPr>
              <w:t>Liczba osób, które podjęły kształcenie lub szkolenie po opuszczeniu programu (osoby)</w:t>
            </w:r>
          </w:p>
        </w:tc>
        <w:tc>
          <w:tcPr>
            <w:tcW w:w="6188" w:type="dxa"/>
          </w:tcPr>
          <w:p w14:paraId="5CAD0224" w14:textId="77777777" w:rsidR="00B575C4" w:rsidRPr="00552C3A" w:rsidRDefault="00B575C4" w:rsidP="00B575C4">
            <w:pPr>
              <w:spacing w:after="120" w:line="360" w:lineRule="auto"/>
              <w:rPr>
                <w:rFonts w:ascii="Arial" w:eastAsia="Times New Roman" w:hAnsi="Arial" w:cs="Arial"/>
                <w:sz w:val="24"/>
                <w:szCs w:val="24"/>
              </w:rPr>
            </w:pPr>
            <w:r w:rsidRPr="00552C3A">
              <w:rPr>
                <w:rFonts w:ascii="Arial" w:eastAsia="Times New Roman" w:hAnsi="Arial" w:cs="Arial"/>
                <w:sz w:val="24"/>
                <w:szCs w:val="24"/>
              </w:rPr>
              <w:t>Do wskaźnika wlicza się osoby, które otrzymały wsparcie EFS+, i które podjęły kształcenie (uczenie się przez całe życie, kształcenie formalne) lub szkolenie poza miejscem pracy/ w miejscu pracy, szkolenia zawodowe etc., bezpośrednio po opuszczeniu projektu. Wskaźnik mierzony do czterech tygodni od zakończenia przez uczestnika udziału w projekcie.</w:t>
            </w:r>
          </w:p>
          <w:p w14:paraId="7437F7CA" w14:textId="77777777" w:rsidR="00B575C4" w:rsidRPr="00552C3A" w:rsidRDefault="00B575C4" w:rsidP="00B575C4">
            <w:pPr>
              <w:spacing w:after="120" w:line="360" w:lineRule="auto"/>
              <w:rPr>
                <w:rFonts w:ascii="Arial" w:eastAsia="Times New Roman" w:hAnsi="Arial" w:cs="Arial"/>
                <w:sz w:val="24"/>
                <w:szCs w:val="24"/>
              </w:rPr>
            </w:pPr>
            <w:r w:rsidRPr="00552C3A">
              <w:rPr>
                <w:rFonts w:ascii="Arial" w:eastAsia="Times New Roman" w:hAnsi="Arial" w:cs="Arial"/>
                <w:sz w:val="24"/>
                <w:szCs w:val="24"/>
              </w:rPr>
              <w:lastRenderedPageBreak/>
              <w:t>Wskaźnik ten należy rozumieć jako zmianę sytuacji po opuszczeniu programu w stosunku do stanu w momencie przystąpienia do interwencji EFS+ (osoba nieuczestnicząca w kształceniu/szkoleniu w chwili wejścia do programu EFS+, a w ciągu czterech tygodni po opuszczeniu projektu – osoba uczestnicząca w kształceniu lub szkoleniu). Źródło finansowania szkolenia/kształcenia jest nieistotne.</w:t>
            </w:r>
          </w:p>
          <w:p w14:paraId="222A02FC" w14:textId="77777777" w:rsidR="00B575C4" w:rsidRPr="00552C3A" w:rsidRDefault="00B575C4" w:rsidP="00B575C4">
            <w:pPr>
              <w:spacing w:after="120" w:line="360" w:lineRule="auto"/>
              <w:rPr>
                <w:rFonts w:ascii="Arial" w:eastAsia="Times New Roman" w:hAnsi="Arial" w:cs="Arial"/>
                <w:sz w:val="24"/>
                <w:szCs w:val="24"/>
              </w:rPr>
            </w:pPr>
            <w:r w:rsidRPr="00552C3A">
              <w:rPr>
                <w:rFonts w:ascii="Arial" w:eastAsia="Times New Roman" w:hAnsi="Arial" w:cs="Arial"/>
                <w:sz w:val="24"/>
                <w:szCs w:val="24"/>
              </w:rPr>
              <w:t>Informacje dodatkowe:</w:t>
            </w:r>
          </w:p>
          <w:p w14:paraId="40C1481A" w14:textId="77777777" w:rsidR="00B575C4" w:rsidRPr="00552C3A" w:rsidRDefault="00B575C4" w:rsidP="00B575C4">
            <w:pPr>
              <w:spacing w:after="120" w:line="360" w:lineRule="auto"/>
              <w:rPr>
                <w:rFonts w:ascii="Arial" w:eastAsia="Times New Roman" w:hAnsi="Arial" w:cs="Arial"/>
                <w:sz w:val="24"/>
                <w:szCs w:val="24"/>
              </w:rPr>
            </w:pPr>
            <w:r w:rsidRPr="00552C3A">
              <w:rPr>
                <w:rFonts w:ascii="Arial" w:eastAsia="Times New Roman" w:hAnsi="Arial" w:cs="Arial"/>
                <w:sz w:val="24"/>
                <w:szCs w:val="24"/>
              </w:rPr>
              <w:t>Wskaźnik nie obejmuje uczniów, tj. dzieci i młodzieży uczącej się oraz osób dorosłych, jeśli w dniu przystąpienia do projektu osoby te kształciły się lub szkoliły.</w:t>
            </w:r>
          </w:p>
          <w:p w14:paraId="375E4962" w14:textId="51F7DD05" w:rsidR="00182020" w:rsidRPr="00552C3A" w:rsidRDefault="00B575C4" w:rsidP="00B575C4">
            <w:pPr>
              <w:spacing w:after="120" w:line="360" w:lineRule="auto"/>
              <w:rPr>
                <w:rFonts w:ascii="Arial" w:eastAsia="Times New Roman" w:hAnsi="Arial" w:cs="Arial"/>
                <w:sz w:val="24"/>
                <w:szCs w:val="24"/>
              </w:rPr>
            </w:pPr>
            <w:r w:rsidRPr="00552C3A">
              <w:rPr>
                <w:rFonts w:ascii="Arial" w:eastAsia="Times New Roman" w:hAnsi="Arial" w:cs="Arial"/>
                <w:sz w:val="24"/>
                <w:szCs w:val="24"/>
              </w:rPr>
              <w:t>Wskaźnik pokazuje efekt wsparcia po zakończeniu udziału w projekcie i mierzony jest do 4 tygodni od zakończenia udziału w projekcie.</w:t>
            </w:r>
          </w:p>
        </w:tc>
      </w:tr>
      <w:tr w:rsidR="00A928EA" w:rsidRPr="00552C3A" w14:paraId="67313C02" w14:textId="77777777" w:rsidTr="00811621">
        <w:tc>
          <w:tcPr>
            <w:tcW w:w="1564" w:type="dxa"/>
          </w:tcPr>
          <w:p w14:paraId="1828D243" w14:textId="746D51BA" w:rsidR="00A928EA" w:rsidRPr="00552C3A" w:rsidRDefault="00A21102" w:rsidP="00D70895">
            <w:pPr>
              <w:spacing w:line="360" w:lineRule="auto"/>
              <w:rPr>
                <w:rFonts w:ascii="Arial" w:hAnsi="Arial" w:cs="Arial"/>
                <w:b/>
                <w:sz w:val="24"/>
                <w:szCs w:val="24"/>
              </w:rPr>
            </w:pPr>
            <w:r w:rsidRPr="00552C3A">
              <w:rPr>
                <w:rFonts w:ascii="Arial" w:hAnsi="Arial" w:cs="Arial"/>
                <w:b/>
                <w:sz w:val="24"/>
                <w:szCs w:val="24"/>
              </w:rPr>
              <w:lastRenderedPageBreak/>
              <w:t>EECR03</w:t>
            </w:r>
          </w:p>
        </w:tc>
        <w:tc>
          <w:tcPr>
            <w:tcW w:w="2260" w:type="dxa"/>
          </w:tcPr>
          <w:p w14:paraId="7117142D" w14:textId="152861C5" w:rsidR="00A928EA" w:rsidRPr="00552C3A" w:rsidRDefault="00A21102" w:rsidP="00D70895">
            <w:pPr>
              <w:spacing w:line="360" w:lineRule="auto"/>
              <w:rPr>
                <w:rFonts w:ascii="Arial" w:hAnsi="Arial" w:cs="Arial"/>
                <w:sz w:val="24"/>
                <w:szCs w:val="24"/>
              </w:rPr>
            </w:pPr>
            <w:r w:rsidRPr="00552C3A">
              <w:rPr>
                <w:rFonts w:ascii="Arial" w:hAnsi="Arial" w:cs="Arial"/>
                <w:sz w:val="24"/>
                <w:szCs w:val="24"/>
              </w:rPr>
              <w:t>Wskaźnik rezultatu bezpośredniego</w:t>
            </w:r>
          </w:p>
        </w:tc>
        <w:tc>
          <w:tcPr>
            <w:tcW w:w="3982" w:type="dxa"/>
          </w:tcPr>
          <w:p w14:paraId="1D6DF943" w14:textId="4BD9E1CB" w:rsidR="00A928EA" w:rsidRPr="00552C3A" w:rsidRDefault="00A21102" w:rsidP="006050B3">
            <w:pPr>
              <w:spacing w:line="360" w:lineRule="auto"/>
              <w:rPr>
                <w:rFonts w:ascii="Arial" w:hAnsi="Arial" w:cs="Arial"/>
                <w:sz w:val="24"/>
                <w:szCs w:val="24"/>
              </w:rPr>
            </w:pPr>
            <w:r w:rsidRPr="00552C3A">
              <w:rPr>
                <w:rFonts w:ascii="Arial" w:hAnsi="Arial" w:cs="Arial"/>
                <w:sz w:val="24"/>
                <w:szCs w:val="24"/>
              </w:rPr>
              <w:t>Liczba osób, które uzyskały kwalifikacje po opuszczeniu programu (osoby)</w:t>
            </w:r>
          </w:p>
        </w:tc>
        <w:tc>
          <w:tcPr>
            <w:tcW w:w="6188" w:type="dxa"/>
          </w:tcPr>
          <w:p w14:paraId="411EA96F" w14:textId="77777777"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 xml:space="preserve">Do wskaźnika wlicza się osoby, które otrzymały wsparcie EFS+ i uzyskały kwalifikacje lub kompetencje po opuszczeniu projektu. </w:t>
            </w:r>
          </w:p>
          <w:p w14:paraId="5056EB6E" w14:textId="494449F5" w:rsidR="00A21102" w:rsidRPr="00552C3A" w:rsidRDefault="00A21102" w:rsidP="00A21102">
            <w:pPr>
              <w:spacing w:after="120" w:line="360" w:lineRule="auto"/>
              <w:rPr>
                <w:rFonts w:ascii="Arial" w:eastAsia="Times New Roman" w:hAnsi="Arial" w:cs="Arial"/>
                <w:i/>
                <w:sz w:val="24"/>
                <w:szCs w:val="24"/>
              </w:rPr>
            </w:pPr>
            <w:r w:rsidRPr="00552C3A">
              <w:rPr>
                <w:rFonts w:ascii="Arial" w:eastAsia="Times New Roman" w:hAnsi="Arial" w:cs="Arial"/>
                <w:i/>
                <w:sz w:val="24"/>
                <w:szCs w:val="24"/>
              </w:rPr>
              <w:t xml:space="preserve">Kwalifikacje to określony zestaw efektów uczenia się w zakresie wiedzy, umiejętności oraz kompetencji społecznych nabytych w drodze edukacji formalnej, edukacji </w:t>
            </w:r>
            <w:proofErr w:type="spellStart"/>
            <w:r w:rsidRPr="00552C3A">
              <w:rPr>
                <w:rFonts w:ascii="Arial" w:eastAsia="Times New Roman" w:hAnsi="Arial" w:cs="Arial"/>
                <w:i/>
                <w:sz w:val="24"/>
                <w:szCs w:val="24"/>
              </w:rPr>
              <w:t>pozaformalnej</w:t>
            </w:r>
            <w:proofErr w:type="spellEnd"/>
            <w:r w:rsidRPr="00552C3A">
              <w:rPr>
                <w:rFonts w:ascii="Arial" w:eastAsia="Times New Roman" w:hAnsi="Arial" w:cs="Arial"/>
                <w:i/>
                <w:sz w:val="24"/>
                <w:szCs w:val="24"/>
              </w:rPr>
              <w:t xml:space="preserve"> lub poprzez uczenie się nieformalne, zgodnych z ustalonymi dla danej kwalifikacji wymaganiami, których osiągnięcie zostało sprawdzone w walidacji oraz formalnie potwierdzone przez instytucję uprawnioną do certyfikowania.</w:t>
            </w:r>
          </w:p>
          <w:p w14:paraId="3192A837" w14:textId="77777777"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 xml:space="preserve">Kwalifikacje mogą być nadawane przez: </w:t>
            </w:r>
          </w:p>
          <w:p w14:paraId="624C03DF" w14:textId="6C603BCE"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 podmioty uprawnione do realizacji procesów walidacji i certyfikowania zgodnie z ustawą z dnia 22 grudnia 2015 r. o Zintegrowanym Systemie Kwalifikacji,</w:t>
            </w:r>
          </w:p>
          <w:p w14:paraId="193D5D34" w14:textId="050C7B4D"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 podmioty uprawnione do realizacji procesów walidacji i certyfikowania na mocy innych przepisów prawa,</w:t>
            </w:r>
          </w:p>
          <w:p w14:paraId="622D498A" w14:textId="5DE3485D"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lastRenderedPageBreak/>
              <w:t>- podmioty uprawnione do wydawania dokumentów potwierdzających uzyskanie kwalifikacji, w tym w zawodzie,</w:t>
            </w:r>
          </w:p>
          <w:p w14:paraId="7E6B0F11" w14:textId="66C0546F"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 organy władz publicznych lub samorządów zawodowych, uprawnione do wydawania dokumentów potwierdzających kwalifikację na podstawie ustawy lub rozporządzenia.</w:t>
            </w:r>
          </w:p>
          <w:p w14:paraId="6C2DFA81" w14:textId="77777777"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5B9EC7C2" w14:textId="77777777" w:rsidR="00A928EA"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 xml:space="preserve">Do wskaźnika wliczane są również osoby, które w wyniku realizacji projektu nabyły kompetencje, tj. </w:t>
            </w:r>
            <w:r w:rsidRPr="00552C3A">
              <w:rPr>
                <w:rFonts w:ascii="Arial" w:eastAsia="Times New Roman" w:hAnsi="Arial" w:cs="Arial"/>
                <w:sz w:val="24"/>
                <w:szCs w:val="24"/>
              </w:rPr>
              <w:lastRenderedPageBreak/>
              <w:t>wyodrębnione zestawy efektów uczenia się / kształcenia, które zostały sprawdzone w procesie walidacji w sposób zgodny z wymaganiami ustalonymi dla danej kompetencji, odnoszącymi się w szczególności do składających się na nią efektów uczenia się.</w:t>
            </w:r>
          </w:p>
          <w:p w14:paraId="0B143195" w14:textId="77777777"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 xml:space="preserve">Fakt nabycia kompetencji jest weryfikowany w ramach następujących etapów: </w:t>
            </w:r>
          </w:p>
          <w:p w14:paraId="20BED0A3" w14:textId="77777777"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a) ETAP I – Zakres – zdefiniowanie w ramach wniosku o dofinansowanie (w przypadku projektów) lub usługi (w przypadku Podmiotowego Systemu Finansowania) grupy docelowej do objęcia wsparciem oraz zakresu tematycznego wsparcia, który będzie poddany ocenie,</w:t>
            </w:r>
          </w:p>
          <w:p w14:paraId="5356B6D5" w14:textId="77777777"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 xml:space="preserve">b) 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w:t>
            </w:r>
            <w:r w:rsidRPr="00552C3A">
              <w:rPr>
                <w:rFonts w:ascii="Arial" w:eastAsia="Times New Roman" w:hAnsi="Arial" w:cs="Arial"/>
                <w:sz w:val="24"/>
                <w:szCs w:val="24"/>
              </w:rPr>
              <w:lastRenderedPageBreak/>
              <w:t>definiowania informacji wymaganych w etapie II powinien zostać określony przez instytucję organizującą konkurs/przeprowadzającą nabór projektów,</w:t>
            </w:r>
          </w:p>
          <w:p w14:paraId="40B0FD5E" w14:textId="77777777"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60F4DFE1" w14:textId="77777777"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42078CBC" w14:textId="77777777"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lastRenderedPageBreak/>
              <w:t xml:space="preserve">Przez efekty uczenia się należy rozumieć wiedzę, umiejętności oraz kompetencje społeczne nabyte w edukacji formalnej, edukacji </w:t>
            </w:r>
            <w:proofErr w:type="spellStart"/>
            <w:r w:rsidRPr="00552C3A">
              <w:rPr>
                <w:rFonts w:ascii="Arial" w:eastAsia="Times New Roman" w:hAnsi="Arial" w:cs="Arial"/>
                <w:sz w:val="24"/>
                <w:szCs w:val="24"/>
              </w:rPr>
              <w:t>pozaformalnej</w:t>
            </w:r>
            <w:proofErr w:type="spellEnd"/>
            <w:r w:rsidRPr="00552C3A">
              <w:rPr>
                <w:rFonts w:ascii="Arial" w:eastAsia="Times New Roman" w:hAnsi="Arial" w:cs="Arial"/>
                <w:sz w:val="24"/>
                <w:szCs w:val="24"/>
              </w:rPr>
              <w:t xml:space="preserve"> lub poprzez uczenie się nieformalne, zgodne z ustalonymi dla danej kwalifikacji lub kompetencji wymaganiami.</w:t>
            </w:r>
          </w:p>
          <w:p w14:paraId="41005C13" w14:textId="77777777"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 xml:space="preserve">Wykazywać należy wyłącznie kwalifikacje lub kompetencje osiągnięte w wyniku udziału w projekcie EFS+. Powinny one być wykazywane tylko raz dla uczestnika/projektu. </w:t>
            </w:r>
          </w:p>
          <w:p w14:paraId="45D91ED1" w14:textId="77777777"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Do wskaźnika należy wliczać jedynie osoby, które uzyskały kwalifikacje /kompetencje w trakcie lub bezpośrednio po zakończeniu udziału w projekcie, tj. w ciągu czterech tygodni, które minęły od momentu zakończenia udziału w projekcie.</w:t>
            </w:r>
          </w:p>
          <w:p w14:paraId="35801091" w14:textId="77777777"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 xml:space="preserve">Jeżeli okres oczekiwania na wyniki walidacji/certyfikacji jest dłuższy niż cztery tygodnie od zakończenia udziału w projekcie, ale egzamin odbył się w trakcie tych czterech tygodni, wówczas można uwzględnić osoby we wskaźniku (po otrzymaniu wyników). We wskaźniku </w:t>
            </w:r>
            <w:r w:rsidRPr="00552C3A">
              <w:rPr>
                <w:rFonts w:ascii="Arial" w:eastAsia="Times New Roman" w:hAnsi="Arial" w:cs="Arial"/>
                <w:sz w:val="24"/>
                <w:szCs w:val="24"/>
              </w:rPr>
              <w:lastRenderedPageBreak/>
              <w:t>należy uwzględnić jednak tylko te osoby, które otrzymały wyniki do czasu ostatecznego rozliczenia projektu.</w:t>
            </w:r>
          </w:p>
          <w:p w14:paraId="1F003D02" w14:textId="0D085FF3"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Dodatkowe informacje na temat monitorowania uzyskiwania kwalifikacji i kompetencji w ramach projektów współfinansowanych z EFS+ zawarte są w załączniku nr 2 do Wytycznych w zakresie monitorowania postępu rzeczowego realizacji programów operacyjnych na lata 2021-2027.</w:t>
            </w:r>
          </w:p>
        </w:tc>
      </w:tr>
      <w:tr w:rsidR="00312182" w:rsidRPr="00552C3A" w14:paraId="21DCD12A" w14:textId="77777777" w:rsidTr="00811621">
        <w:tc>
          <w:tcPr>
            <w:tcW w:w="1564" w:type="dxa"/>
          </w:tcPr>
          <w:p w14:paraId="56BC43C4" w14:textId="1B00F463" w:rsidR="00312182" w:rsidRPr="00256A22" w:rsidRDefault="00A86B58" w:rsidP="00D70895">
            <w:pPr>
              <w:spacing w:line="360" w:lineRule="auto"/>
              <w:rPr>
                <w:rFonts w:ascii="Arial" w:hAnsi="Arial" w:cs="Arial"/>
                <w:b/>
                <w:sz w:val="24"/>
                <w:szCs w:val="24"/>
              </w:rPr>
            </w:pPr>
            <w:r w:rsidRPr="00256A22">
              <w:rPr>
                <w:rFonts w:ascii="Arial" w:hAnsi="Arial" w:cs="Arial"/>
                <w:b/>
                <w:sz w:val="24"/>
                <w:szCs w:val="24"/>
              </w:rPr>
              <w:lastRenderedPageBreak/>
              <w:t>EECR04</w:t>
            </w:r>
          </w:p>
        </w:tc>
        <w:tc>
          <w:tcPr>
            <w:tcW w:w="2260" w:type="dxa"/>
          </w:tcPr>
          <w:p w14:paraId="0F808927" w14:textId="076C1D21" w:rsidR="00312182" w:rsidRPr="00256A22" w:rsidRDefault="00A86B58" w:rsidP="00D70895">
            <w:pPr>
              <w:spacing w:line="360" w:lineRule="auto"/>
              <w:rPr>
                <w:rFonts w:ascii="Arial" w:hAnsi="Arial" w:cs="Arial"/>
                <w:sz w:val="24"/>
                <w:szCs w:val="24"/>
              </w:rPr>
            </w:pPr>
            <w:r w:rsidRPr="00256A22">
              <w:rPr>
                <w:rFonts w:ascii="Arial" w:hAnsi="Arial" w:cs="Arial"/>
                <w:sz w:val="24"/>
                <w:szCs w:val="24"/>
              </w:rPr>
              <w:t>Wskaźnik rezultatu bezpośredniego</w:t>
            </w:r>
          </w:p>
        </w:tc>
        <w:tc>
          <w:tcPr>
            <w:tcW w:w="3982" w:type="dxa"/>
          </w:tcPr>
          <w:p w14:paraId="511A5391" w14:textId="04C97369" w:rsidR="00312182" w:rsidRPr="00256A22" w:rsidRDefault="00A86B58" w:rsidP="006050B3">
            <w:pPr>
              <w:spacing w:line="360" w:lineRule="auto"/>
              <w:rPr>
                <w:rFonts w:ascii="Arial" w:hAnsi="Arial" w:cs="Arial"/>
                <w:sz w:val="24"/>
                <w:szCs w:val="24"/>
              </w:rPr>
            </w:pPr>
            <w:r w:rsidRPr="00256A22">
              <w:rPr>
                <w:rFonts w:ascii="Arial" w:hAnsi="Arial" w:cs="Arial"/>
                <w:sz w:val="24"/>
                <w:szCs w:val="24"/>
              </w:rPr>
              <w:t>Liczba osób pracujących, łącznie z prowadzącymi działalność na własny rachunek, po opuszczeniu programu (osoby)</w:t>
            </w:r>
          </w:p>
        </w:tc>
        <w:tc>
          <w:tcPr>
            <w:tcW w:w="6188" w:type="dxa"/>
          </w:tcPr>
          <w:p w14:paraId="0591B7F4" w14:textId="77777777" w:rsidR="00A86B58" w:rsidRPr="00256A22" w:rsidRDefault="00A86B58" w:rsidP="00A86B58">
            <w:pPr>
              <w:spacing w:after="120" w:line="360" w:lineRule="auto"/>
              <w:rPr>
                <w:rFonts w:ascii="Arial" w:eastAsia="Times New Roman" w:hAnsi="Arial" w:cs="Arial"/>
                <w:sz w:val="24"/>
                <w:szCs w:val="24"/>
                <w:lang w:eastAsia="pl-PL"/>
              </w:rPr>
            </w:pPr>
            <w:r w:rsidRPr="00256A22">
              <w:rPr>
                <w:rFonts w:ascii="Arial" w:eastAsia="Times New Roman" w:hAnsi="Arial" w:cs="Arial"/>
                <w:sz w:val="24"/>
                <w:szCs w:val="24"/>
                <w:lang w:eastAsia="pl-PL"/>
              </w:rPr>
              <w:t>Do wskaźnika wlicza się osoby bezrobotne lub bierne zawodowo w momencie przystępowania do projektu, które po uzyskaniu wsparcia EFS+ podjęły zatrudnienie (łącznie z prowadzącymi działalność na własny rachunek) i pozostają zatrudnione bezpośrednio po opuszczeniu projektu, tj. do czterech tygodni od zakończenia udziału w projekcie.</w:t>
            </w:r>
          </w:p>
          <w:p w14:paraId="424ACFFA" w14:textId="77777777" w:rsidR="00A86B58" w:rsidRPr="00256A22" w:rsidRDefault="00A86B58" w:rsidP="00A86B58">
            <w:pPr>
              <w:spacing w:after="120" w:line="360" w:lineRule="auto"/>
              <w:rPr>
                <w:rFonts w:ascii="Arial" w:eastAsia="Times New Roman" w:hAnsi="Arial" w:cs="Arial"/>
                <w:sz w:val="24"/>
                <w:szCs w:val="24"/>
                <w:lang w:eastAsia="pl-PL"/>
              </w:rPr>
            </w:pPr>
            <w:r w:rsidRPr="00256A22">
              <w:rPr>
                <w:rFonts w:ascii="Arial" w:eastAsia="Times New Roman" w:hAnsi="Arial" w:cs="Arial"/>
                <w:sz w:val="24"/>
                <w:szCs w:val="24"/>
                <w:lang w:eastAsia="pl-PL"/>
              </w:rPr>
              <w:t xml:space="preserve">Osoby bezrobotne definiowane są jak we wskaźniku: </w:t>
            </w:r>
            <w:r w:rsidRPr="00256A22">
              <w:rPr>
                <w:rFonts w:ascii="Arial" w:eastAsia="Times New Roman" w:hAnsi="Arial" w:cs="Arial"/>
                <w:i/>
                <w:sz w:val="24"/>
                <w:szCs w:val="24"/>
                <w:lang w:eastAsia="pl-PL"/>
              </w:rPr>
              <w:t xml:space="preserve">liczba osób bezrobotnych, w tym długotrwale </w:t>
            </w:r>
            <w:r w:rsidRPr="00256A22">
              <w:rPr>
                <w:rFonts w:ascii="Arial" w:eastAsia="Times New Roman" w:hAnsi="Arial" w:cs="Arial"/>
                <w:i/>
                <w:sz w:val="24"/>
                <w:szCs w:val="24"/>
                <w:lang w:eastAsia="pl-PL"/>
              </w:rPr>
              <w:lastRenderedPageBreak/>
              <w:t>bezrobotnych, objętych wsparciem w programie (osoby).</w:t>
            </w:r>
          </w:p>
          <w:p w14:paraId="4B197679" w14:textId="77777777" w:rsidR="00A86B58" w:rsidRPr="00256A22" w:rsidRDefault="00A86B58" w:rsidP="00A86B58">
            <w:pPr>
              <w:spacing w:after="120" w:line="360" w:lineRule="auto"/>
              <w:rPr>
                <w:rFonts w:ascii="Arial" w:eastAsia="Times New Roman" w:hAnsi="Arial" w:cs="Arial"/>
                <w:i/>
                <w:sz w:val="24"/>
                <w:szCs w:val="24"/>
                <w:lang w:eastAsia="pl-PL"/>
              </w:rPr>
            </w:pPr>
            <w:r w:rsidRPr="00256A22">
              <w:rPr>
                <w:rFonts w:ascii="Arial" w:eastAsia="Times New Roman" w:hAnsi="Arial" w:cs="Arial"/>
                <w:sz w:val="24"/>
                <w:szCs w:val="24"/>
                <w:lang w:eastAsia="pl-PL"/>
              </w:rPr>
              <w:t xml:space="preserve">Osoby bierne zawodowo definiowane są jak we wskaźniku: </w:t>
            </w:r>
            <w:r w:rsidRPr="00256A22">
              <w:rPr>
                <w:rFonts w:ascii="Arial" w:eastAsia="Times New Roman" w:hAnsi="Arial" w:cs="Arial"/>
                <w:i/>
                <w:sz w:val="24"/>
                <w:szCs w:val="24"/>
                <w:lang w:eastAsia="pl-PL"/>
              </w:rPr>
              <w:t>liczba osób biernych zawodowo objętych wsparciem w programie (osoby).</w:t>
            </w:r>
          </w:p>
          <w:p w14:paraId="2AE2D2D4" w14:textId="77777777" w:rsidR="00A86B58" w:rsidRPr="00256A22" w:rsidRDefault="00A86B58" w:rsidP="00A86B58">
            <w:pPr>
              <w:spacing w:after="120" w:line="360" w:lineRule="auto"/>
              <w:rPr>
                <w:rFonts w:ascii="Arial" w:eastAsia="Times New Roman" w:hAnsi="Arial" w:cs="Arial"/>
                <w:i/>
                <w:sz w:val="24"/>
                <w:szCs w:val="24"/>
                <w:lang w:eastAsia="pl-PL"/>
              </w:rPr>
            </w:pPr>
            <w:r w:rsidRPr="00256A22">
              <w:rPr>
                <w:rFonts w:ascii="Arial" w:eastAsia="Times New Roman" w:hAnsi="Arial" w:cs="Arial"/>
                <w:sz w:val="24"/>
                <w:szCs w:val="24"/>
                <w:lang w:eastAsia="pl-PL"/>
              </w:rPr>
              <w:t xml:space="preserve">Definicja pracujących, łącznie z prowadzącymi działalność na własny rachunek, jak we wskaźniku: </w:t>
            </w:r>
            <w:r w:rsidRPr="00256A22">
              <w:rPr>
                <w:rFonts w:ascii="Arial" w:eastAsia="Times New Roman" w:hAnsi="Arial" w:cs="Arial"/>
                <w:i/>
                <w:sz w:val="24"/>
                <w:szCs w:val="24"/>
                <w:lang w:eastAsia="pl-PL"/>
              </w:rPr>
              <w:t>liczba osób pracujących, łącznie z prowadzącymi działalność na własny rachunek, objętych wsparciem w programie (osoby).</w:t>
            </w:r>
          </w:p>
          <w:p w14:paraId="5ABEE4CF" w14:textId="77777777" w:rsidR="00A86B58" w:rsidRPr="00256A22" w:rsidRDefault="00A86B58" w:rsidP="00A86B58">
            <w:pPr>
              <w:spacing w:after="120" w:line="360" w:lineRule="auto"/>
              <w:rPr>
                <w:rFonts w:ascii="Arial" w:eastAsia="Times New Roman" w:hAnsi="Arial" w:cs="Arial"/>
                <w:sz w:val="24"/>
                <w:szCs w:val="24"/>
                <w:lang w:eastAsia="pl-PL"/>
              </w:rPr>
            </w:pPr>
            <w:r w:rsidRPr="00256A22">
              <w:rPr>
                <w:rFonts w:ascii="Arial" w:eastAsia="Times New Roman" w:hAnsi="Arial" w:cs="Arial"/>
                <w:sz w:val="24"/>
                <w:szCs w:val="24"/>
                <w:lang w:eastAsia="pl-PL"/>
              </w:rPr>
              <w:t xml:space="preserve">Wskaźnik należy rozumieć jako zmianę statusu na rynku pracy po opuszczeniu programu, w stosunku do sytuacji w momencie przystąpienia do interwencji EFS+ (uczestnik bezrobotny lub bierny zawodowo w chwili wejścia do programu EFS+, a w ciągu czterech tygodni po opuszczeniu projektu – osoba pracująca). </w:t>
            </w:r>
          </w:p>
          <w:p w14:paraId="7A04B691" w14:textId="685CB236" w:rsidR="00312182" w:rsidRPr="00256A22" w:rsidRDefault="00A86B58" w:rsidP="00A86B58">
            <w:pPr>
              <w:spacing w:after="120" w:line="360" w:lineRule="auto"/>
              <w:rPr>
                <w:rFonts w:ascii="Arial" w:eastAsia="Times New Roman" w:hAnsi="Arial" w:cs="Arial"/>
                <w:sz w:val="24"/>
                <w:szCs w:val="24"/>
                <w:lang w:eastAsia="pl-PL"/>
              </w:rPr>
            </w:pPr>
            <w:r w:rsidRPr="00256A22">
              <w:rPr>
                <w:rFonts w:ascii="Arial" w:eastAsia="Times New Roman" w:hAnsi="Arial" w:cs="Arial"/>
                <w:sz w:val="24"/>
                <w:szCs w:val="24"/>
                <w:lang w:eastAsia="pl-PL"/>
              </w:rPr>
              <w:t xml:space="preserve">Wskaźnik mierzony do czterech tygodni od zakończenia przez uczestnika udziału w projekcie. Tym samym, we wskaźniku należy uwzględniać wszystkie osoby, które w </w:t>
            </w:r>
            <w:r w:rsidRPr="00256A22">
              <w:rPr>
                <w:rFonts w:ascii="Arial" w:eastAsia="Times New Roman" w:hAnsi="Arial" w:cs="Arial"/>
                <w:sz w:val="24"/>
                <w:szCs w:val="24"/>
                <w:lang w:eastAsia="pl-PL"/>
              </w:rPr>
              <w:lastRenderedPageBreak/>
              <w:t>okresie do czterech tygodni po zakończeniu udziału w projekcie podjęły zatrudnienie.</w:t>
            </w:r>
          </w:p>
        </w:tc>
      </w:tr>
    </w:tbl>
    <w:p w14:paraId="33EECBC0" w14:textId="191C3219" w:rsidR="001C28F2" w:rsidRPr="00552C3A" w:rsidRDefault="001C28F2" w:rsidP="00D70895">
      <w:pPr>
        <w:spacing w:after="0" w:line="360" w:lineRule="auto"/>
        <w:rPr>
          <w:rFonts w:ascii="Arial" w:hAnsi="Arial" w:cs="Arial"/>
          <w:sz w:val="24"/>
          <w:szCs w:val="24"/>
        </w:rPr>
      </w:pPr>
    </w:p>
    <w:p w14:paraId="69BAA685" w14:textId="3CD55C95" w:rsidR="00DB45A5" w:rsidRDefault="00DB45A5" w:rsidP="00D70895">
      <w:pPr>
        <w:spacing w:after="0" w:line="360" w:lineRule="auto"/>
        <w:rPr>
          <w:rFonts w:ascii="Arial" w:hAnsi="Arial" w:cs="Arial"/>
          <w:sz w:val="24"/>
          <w:szCs w:val="24"/>
        </w:rPr>
      </w:pPr>
    </w:p>
    <w:p w14:paraId="604D8E0D" w14:textId="1A4F8555" w:rsidR="00B0128F" w:rsidRDefault="00B0128F" w:rsidP="00D70895">
      <w:pPr>
        <w:spacing w:after="0" w:line="360" w:lineRule="auto"/>
        <w:rPr>
          <w:rFonts w:ascii="Arial" w:hAnsi="Arial" w:cs="Arial"/>
          <w:sz w:val="24"/>
          <w:szCs w:val="24"/>
        </w:rPr>
      </w:pPr>
    </w:p>
    <w:sectPr w:rsidR="00B0128F" w:rsidSect="004844D8">
      <w:headerReference w:type="default" r:id="rId8"/>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C03E878" w16cex:dateUtc="2024-06-05T06:30:00Z"/>
  <w16cex:commentExtensible w16cex:durableId="7F0EDB8B" w16cex:dateUtc="2024-06-05T06:31:00Z"/>
  <w16cex:commentExtensible w16cex:durableId="368472DD" w16cex:dateUtc="2024-06-14T15:52:00Z"/>
  <w16cex:commentExtensible w16cex:durableId="5F0ACFFD" w16cex:dateUtc="2024-06-14T15:53:00Z"/>
  <w16cex:commentExtensible w16cex:durableId="7CCF5B63" w16cex:dateUtc="2024-06-11T09:34:00Z"/>
  <w16cex:commentExtensible w16cex:durableId="67C62792" w16cex:dateUtc="2024-06-11T10:04:00Z"/>
  <w16cex:commentExtensible w16cex:durableId="723B2F36" w16cex:dateUtc="2024-06-11T09:34:00Z"/>
  <w16cex:commentExtensible w16cex:durableId="48602F51" w16cex:dateUtc="2024-06-11T09:34:00Z"/>
  <w16cex:commentExtensible w16cex:durableId="5111EBC1" w16cex:dateUtc="2024-06-11T09:35:00Z"/>
  <w16cex:commentExtensible w16cex:durableId="6ED21E22" w16cex:dateUtc="2024-06-11T09:35:00Z"/>
  <w16cex:commentExtensible w16cex:durableId="571988E5" w16cex:dateUtc="2024-06-11T09:35:00Z"/>
  <w16cex:commentExtensible w16cex:durableId="3EACAFB3" w16cex:dateUtc="2024-06-11T09:35:00Z"/>
  <w16cex:commentExtensible w16cex:durableId="0FEA17C3" w16cex:dateUtc="2024-06-11T09: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32803" w14:textId="77777777" w:rsidR="001C0906" w:rsidRDefault="001C0906" w:rsidP="00380DBB">
      <w:pPr>
        <w:spacing w:after="0" w:line="240" w:lineRule="auto"/>
      </w:pPr>
      <w:r>
        <w:separator/>
      </w:r>
    </w:p>
  </w:endnote>
  <w:endnote w:type="continuationSeparator" w:id="0">
    <w:p w14:paraId="3CA7B3EC" w14:textId="77777777" w:rsidR="001C0906" w:rsidRDefault="001C0906" w:rsidP="00380DBB">
      <w:pPr>
        <w:spacing w:after="0" w:line="240" w:lineRule="auto"/>
      </w:pPr>
      <w:r>
        <w:continuationSeparator/>
      </w:r>
    </w:p>
  </w:endnote>
  <w:endnote w:type="continuationNotice" w:id="1">
    <w:p w14:paraId="1C53653A" w14:textId="77777777" w:rsidR="001C0906" w:rsidRDefault="001C09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CE64A" w14:textId="77777777" w:rsidR="001C0906" w:rsidRDefault="001C0906" w:rsidP="00380DBB">
      <w:pPr>
        <w:spacing w:after="0" w:line="240" w:lineRule="auto"/>
      </w:pPr>
      <w:r>
        <w:separator/>
      </w:r>
    </w:p>
  </w:footnote>
  <w:footnote w:type="continuationSeparator" w:id="0">
    <w:p w14:paraId="10CA1D64" w14:textId="77777777" w:rsidR="001C0906" w:rsidRDefault="001C0906" w:rsidP="00380DBB">
      <w:pPr>
        <w:spacing w:after="0" w:line="240" w:lineRule="auto"/>
      </w:pPr>
      <w:r>
        <w:continuationSeparator/>
      </w:r>
    </w:p>
  </w:footnote>
  <w:footnote w:type="continuationNotice" w:id="1">
    <w:p w14:paraId="1870B278" w14:textId="77777777" w:rsidR="001C0906" w:rsidRDefault="001C09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A519" w14:textId="7E0FDC21" w:rsidR="00BD18A9" w:rsidRPr="002B0B75" w:rsidRDefault="00F4491A" w:rsidP="002B0B75">
    <w:pPr>
      <w:pStyle w:val="Nagwek"/>
      <w:jc w:val="center"/>
    </w:pPr>
    <w:r w:rsidRPr="005B070B">
      <w:rPr>
        <w:rFonts w:cs="Arial"/>
        <w:noProof/>
        <w:lang w:eastAsia="pl-PL"/>
      </w:rPr>
      <w:drawing>
        <wp:inline distT="0" distB="0" distL="0" distR="0" wp14:anchorId="16272F90" wp14:editId="674D4759">
          <wp:extent cx="6153150" cy="847725"/>
          <wp:effectExtent l="0" t="0" r="0" b="9525"/>
          <wp:docPr id="1" name="Obraz 1"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 w15:restartNumberingAfterBreak="0">
    <w:nsid w:val="01DE43C9"/>
    <w:multiLevelType w:val="hybridMultilevel"/>
    <w:tmpl w:val="98882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A1C04"/>
    <w:multiLevelType w:val="hybridMultilevel"/>
    <w:tmpl w:val="4DD0B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D5BEF"/>
    <w:multiLevelType w:val="multilevel"/>
    <w:tmpl w:val="6DACC4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9BE5F3D"/>
    <w:multiLevelType w:val="hybridMultilevel"/>
    <w:tmpl w:val="DD70B5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FF52A31"/>
    <w:multiLevelType w:val="hybridMultilevel"/>
    <w:tmpl w:val="8F343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647482"/>
    <w:multiLevelType w:val="hybridMultilevel"/>
    <w:tmpl w:val="BDC6D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C846E4"/>
    <w:multiLevelType w:val="multilevel"/>
    <w:tmpl w:val="C4A8118A"/>
    <w:lvl w:ilvl="0">
      <w:start w:val="2"/>
      <w:numFmt w:val="decimal"/>
      <w:lvlText w:val="%1"/>
      <w:lvlJc w:val="left"/>
      <w:pPr>
        <w:ind w:left="360" w:hanging="360"/>
      </w:pPr>
      <w:rPr>
        <w:rFonts w:eastAsiaTheme="minorHAnsi" w:hint="default"/>
        <w:b/>
      </w:rPr>
    </w:lvl>
    <w:lvl w:ilvl="1">
      <w:start w:val="2"/>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8" w15:restartNumberingAfterBreak="0">
    <w:nsid w:val="4B391EDB"/>
    <w:multiLevelType w:val="multilevel"/>
    <w:tmpl w:val="FF3645E0"/>
    <w:lvl w:ilvl="0">
      <w:start w:val="2"/>
      <w:numFmt w:val="decimal"/>
      <w:lvlText w:val="%1"/>
      <w:lvlJc w:val="left"/>
      <w:pPr>
        <w:ind w:left="360" w:hanging="360"/>
      </w:pPr>
      <w:rPr>
        <w:rFonts w:eastAsiaTheme="minorEastAsia" w:hint="default"/>
        <w:b/>
      </w:rPr>
    </w:lvl>
    <w:lvl w:ilvl="1">
      <w:start w:val="2"/>
      <w:numFmt w:val="decimal"/>
      <w:lvlText w:val="%1.%2"/>
      <w:lvlJc w:val="left"/>
      <w:pPr>
        <w:ind w:left="1091" w:hanging="360"/>
      </w:pPr>
      <w:rPr>
        <w:rFonts w:eastAsiaTheme="minorEastAsia" w:hint="default"/>
        <w:b/>
      </w:rPr>
    </w:lvl>
    <w:lvl w:ilvl="2">
      <w:start w:val="1"/>
      <w:numFmt w:val="decimal"/>
      <w:lvlText w:val="%1.%2.%3"/>
      <w:lvlJc w:val="left"/>
      <w:pPr>
        <w:ind w:left="2182" w:hanging="720"/>
      </w:pPr>
      <w:rPr>
        <w:rFonts w:eastAsiaTheme="minorEastAsia" w:hint="default"/>
        <w:b/>
      </w:rPr>
    </w:lvl>
    <w:lvl w:ilvl="3">
      <w:start w:val="1"/>
      <w:numFmt w:val="decimal"/>
      <w:lvlText w:val="%1.%2.%3.%4"/>
      <w:lvlJc w:val="left"/>
      <w:pPr>
        <w:ind w:left="3273" w:hanging="1080"/>
      </w:pPr>
      <w:rPr>
        <w:rFonts w:eastAsiaTheme="minorEastAsia" w:hint="default"/>
        <w:b/>
      </w:rPr>
    </w:lvl>
    <w:lvl w:ilvl="4">
      <w:start w:val="1"/>
      <w:numFmt w:val="decimal"/>
      <w:lvlText w:val="%1.%2.%3.%4.%5"/>
      <w:lvlJc w:val="left"/>
      <w:pPr>
        <w:ind w:left="4004" w:hanging="1080"/>
      </w:pPr>
      <w:rPr>
        <w:rFonts w:eastAsiaTheme="minorEastAsia" w:hint="default"/>
        <w:b/>
      </w:rPr>
    </w:lvl>
    <w:lvl w:ilvl="5">
      <w:start w:val="1"/>
      <w:numFmt w:val="decimal"/>
      <w:lvlText w:val="%1.%2.%3.%4.%5.%6"/>
      <w:lvlJc w:val="left"/>
      <w:pPr>
        <w:ind w:left="5095" w:hanging="1440"/>
      </w:pPr>
      <w:rPr>
        <w:rFonts w:eastAsiaTheme="minorEastAsia" w:hint="default"/>
        <w:b/>
      </w:rPr>
    </w:lvl>
    <w:lvl w:ilvl="6">
      <w:start w:val="1"/>
      <w:numFmt w:val="decimal"/>
      <w:lvlText w:val="%1.%2.%3.%4.%5.%6.%7"/>
      <w:lvlJc w:val="left"/>
      <w:pPr>
        <w:ind w:left="5826" w:hanging="1440"/>
      </w:pPr>
      <w:rPr>
        <w:rFonts w:eastAsiaTheme="minorEastAsia" w:hint="default"/>
        <w:b/>
      </w:rPr>
    </w:lvl>
    <w:lvl w:ilvl="7">
      <w:start w:val="1"/>
      <w:numFmt w:val="decimal"/>
      <w:lvlText w:val="%1.%2.%3.%4.%5.%6.%7.%8"/>
      <w:lvlJc w:val="left"/>
      <w:pPr>
        <w:ind w:left="6917" w:hanging="1800"/>
      </w:pPr>
      <w:rPr>
        <w:rFonts w:eastAsiaTheme="minorEastAsia" w:hint="default"/>
        <w:b/>
      </w:rPr>
    </w:lvl>
    <w:lvl w:ilvl="8">
      <w:start w:val="1"/>
      <w:numFmt w:val="decimal"/>
      <w:lvlText w:val="%1.%2.%3.%4.%5.%6.%7.%8.%9"/>
      <w:lvlJc w:val="left"/>
      <w:pPr>
        <w:ind w:left="7648" w:hanging="1800"/>
      </w:pPr>
      <w:rPr>
        <w:rFonts w:eastAsiaTheme="minorEastAsia" w:hint="default"/>
        <w:b/>
      </w:rPr>
    </w:lvl>
  </w:abstractNum>
  <w:abstractNum w:abstractNumId="9"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8B779B4"/>
    <w:multiLevelType w:val="multilevel"/>
    <w:tmpl w:val="6A8869BA"/>
    <w:lvl w:ilvl="0">
      <w:start w:val="2"/>
      <w:numFmt w:val="decimal"/>
      <w:lvlText w:val="%1"/>
      <w:lvlJc w:val="left"/>
      <w:pPr>
        <w:ind w:left="360" w:hanging="360"/>
      </w:pPr>
      <w:rPr>
        <w:rFonts w:eastAsiaTheme="minorHAnsi" w:hint="default"/>
        <w:b/>
      </w:rPr>
    </w:lvl>
    <w:lvl w:ilvl="1">
      <w:start w:val="2"/>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2" w15:restartNumberingAfterBreak="0">
    <w:nsid w:val="6AAE5A1D"/>
    <w:multiLevelType w:val="hybridMultilevel"/>
    <w:tmpl w:val="8092D9AA"/>
    <w:lvl w:ilvl="0" w:tplc="78E20F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tabela"/>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933879"/>
    <w:multiLevelType w:val="multilevel"/>
    <w:tmpl w:val="317CEA96"/>
    <w:lvl w:ilvl="0">
      <w:start w:val="1"/>
      <w:numFmt w:val="decimal"/>
      <w:lvlText w:val="%1)"/>
      <w:lvlJc w:val="left"/>
      <w:pPr>
        <w:tabs>
          <w:tab w:val="num" w:pos="360"/>
        </w:tabs>
        <w:ind w:left="360" w:hanging="360"/>
      </w:pPr>
      <w:rPr>
        <w:rFonts w:ascii="Arial" w:eastAsia="Times New Roman" w:hAnsi="Arial" w:cs="Arial" w:hint="default"/>
        <w:i w:val="0"/>
      </w:rPr>
    </w:lvl>
    <w:lvl w:ilvl="1">
      <w:start w:val="1"/>
      <w:numFmt w:val="lowerLetter"/>
      <w:pStyle w:val="KM-podpunkt"/>
      <w:lvlText w:val="%2)"/>
      <w:lvlJc w:val="left"/>
      <w:pPr>
        <w:tabs>
          <w:tab w:val="num" w:pos="720"/>
        </w:tabs>
        <w:ind w:left="720" w:hanging="360"/>
      </w:pPr>
      <w:rPr>
        <w:rFonts w:ascii="Arial" w:eastAsia="Times New Roman" w:hAnsi="Arial" w:cs="Arial" w:hint="default"/>
        <w:b w:val="0"/>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pStyle w:val="Akapit"/>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FB35443"/>
    <w:multiLevelType w:val="hybridMultilevel"/>
    <w:tmpl w:val="C90A026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2"/>
  </w:num>
  <w:num w:numId="2">
    <w:abstractNumId w:val="13"/>
  </w:num>
  <w:num w:numId="3">
    <w:abstractNumId w:val="6"/>
  </w:num>
  <w:num w:numId="4">
    <w:abstractNumId w:val="2"/>
  </w:num>
  <w:num w:numId="5">
    <w:abstractNumId w:val="1"/>
  </w:num>
  <w:num w:numId="6">
    <w:abstractNumId w:val="3"/>
  </w:num>
  <w:num w:numId="7">
    <w:abstractNumId w:val="9"/>
  </w:num>
  <w:num w:numId="8">
    <w:abstractNumId w:val="11"/>
  </w:num>
  <w:num w:numId="9">
    <w:abstractNumId w:val="7"/>
  </w:num>
  <w:num w:numId="10">
    <w:abstractNumId w:val="10"/>
  </w:num>
  <w:num w:numId="11">
    <w:abstractNumId w:val="8"/>
  </w:num>
  <w:num w:numId="12">
    <w:abstractNumId w:val="5"/>
  </w:num>
  <w:num w:numId="13">
    <w:abstractNumId w:val="14"/>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4D8"/>
    <w:rsid w:val="00001630"/>
    <w:rsid w:val="00001ED7"/>
    <w:rsid w:val="00002B46"/>
    <w:rsid w:val="00002C9B"/>
    <w:rsid w:val="00010BB0"/>
    <w:rsid w:val="000110AD"/>
    <w:rsid w:val="00011D27"/>
    <w:rsid w:val="00011E50"/>
    <w:rsid w:val="00013043"/>
    <w:rsid w:val="0001399B"/>
    <w:rsid w:val="000150AE"/>
    <w:rsid w:val="00016BD1"/>
    <w:rsid w:val="0002081E"/>
    <w:rsid w:val="00020DC4"/>
    <w:rsid w:val="000210EC"/>
    <w:rsid w:val="000231BD"/>
    <w:rsid w:val="00025929"/>
    <w:rsid w:val="00034239"/>
    <w:rsid w:val="00034A80"/>
    <w:rsid w:val="00034FCA"/>
    <w:rsid w:val="00035D54"/>
    <w:rsid w:val="000364F6"/>
    <w:rsid w:val="00036C66"/>
    <w:rsid w:val="000401B6"/>
    <w:rsid w:val="00041710"/>
    <w:rsid w:val="00043BB9"/>
    <w:rsid w:val="000454EF"/>
    <w:rsid w:val="000507B9"/>
    <w:rsid w:val="000513FF"/>
    <w:rsid w:val="0005142F"/>
    <w:rsid w:val="00051CF4"/>
    <w:rsid w:val="00052727"/>
    <w:rsid w:val="00052E17"/>
    <w:rsid w:val="00052FA0"/>
    <w:rsid w:val="000537AF"/>
    <w:rsid w:val="00053880"/>
    <w:rsid w:val="00053B5A"/>
    <w:rsid w:val="00054AA0"/>
    <w:rsid w:val="0005623F"/>
    <w:rsid w:val="00062D65"/>
    <w:rsid w:val="00063E72"/>
    <w:rsid w:val="00071E75"/>
    <w:rsid w:val="00072F6A"/>
    <w:rsid w:val="000762A8"/>
    <w:rsid w:val="000764C3"/>
    <w:rsid w:val="00077C81"/>
    <w:rsid w:val="000810A8"/>
    <w:rsid w:val="0008393A"/>
    <w:rsid w:val="00083D92"/>
    <w:rsid w:val="0008408E"/>
    <w:rsid w:val="000844CA"/>
    <w:rsid w:val="000857BB"/>
    <w:rsid w:val="00086399"/>
    <w:rsid w:val="00086BEB"/>
    <w:rsid w:val="00092766"/>
    <w:rsid w:val="000928B6"/>
    <w:rsid w:val="00093057"/>
    <w:rsid w:val="00097BEA"/>
    <w:rsid w:val="000A5CA9"/>
    <w:rsid w:val="000B0044"/>
    <w:rsid w:val="000B26F1"/>
    <w:rsid w:val="000B3813"/>
    <w:rsid w:val="000B414B"/>
    <w:rsid w:val="000B6F65"/>
    <w:rsid w:val="000B73BF"/>
    <w:rsid w:val="000C13A5"/>
    <w:rsid w:val="000C185B"/>
    <w:rsid w:val="000C4AFF"/>
    <w:rsid w:val="000C55E4"/>
    <w:rsid w:val="000D2BDB"/>
    <w:rsid w:val="000D3355"/>
    <w:rsid w:val="000D6BCB"/>
    <w:rsid w:val="000E0060"/>
    <w:rsid w:val="000E0F81"/>
    <w:rsid w:val="000E1754"/>
    <w:rsid w:val="000E1D37"/>
    <w:rsid w:val="000E28B4"/>
    <w:rsid w:val="000E7488"/>
    <w:rsid w:val="000E7A43"/>
    <w:rsid w:val="000E7A8E"/>
    <w:rsid w:val="000E7AA9"/>
    <w:rsid w:val="000F2AB1"/>
    <w:rsid w:val="000F2E9D"/>
    <w:rsid w:val="000F41DA"/>
    <w:rsid w:val="000F5E2E"/>
    <w:rsid w:val="00103588"/>
    <w:rsid w:val="001129A1"/>
    <w:rsid w:val="001132D3"/>
    <w:rsid w:val="00114073"/>
    <w:rsid w:val="00120726"/>
    <w:rsid w:val="00123591"/>
    <w:rsid w:val="00123773"/>
    <w:rsid w:val="00124288"/>
    <w:rsid w:val="00125682"/>
    <w:rsid w:val="00135568"/>
    <w:rsid w:val="00136AD4"/>
    <w:rsid w:val="00137128"/>
    <w:rsid w:val="00140A71"/>
    <w:rsid w:val="00140B90"/>
    <w:rsid w:val="00141C37"/>
    <w:rsid w:val="00144970"/>
    <w:rsid w:val="0015049B"/>
    <w:rsid w:val="001506C7"/>
    <w:rsid w:val="0015110F"/>
    <w:rsid w:val="00152798"/>
    <w:rsid w:val="001532DF"/>
    <w:rsid w:val="00154C82"/>
    <w:rsid w:val="0015589A"/>
    <w:rsid w:val="00157F83"/>
    <w:rsid w:val="001608AA"/>
    <w:rsid w:val="001649E4"/>
    <w:rsid w:val="00164B23"/>
    <w:rsid w:val="00165216"/>
    <w:rsid w:val="00165284"/>
    <w:rsid w:val="001653FF"/>
    <w:rsid w:val="00170745"/>
    <w:rsid w:val="001718D7"/>
    <w:rsid w:val="0017254B"/>
    <w:rsid w:val="00174417"/>
    <w:rsid w:val="00181192"/>
    <w:rsid w:val="00181D53"/>
    <w:rsid w:val="00182020"/>
    <w:rsid w:val="00185A64"/>
    <w:rsid w:val="0018646E"/>
    <w:rsid w:val="00186D0A"/>
    <w:rsid w:val="001872C3"/>
    <w:rsid w:val="00187D32"/>
    <w:rsid w:val="00192297"/>
    <w:rsid w:val="00192A24"/>
    <w:rsid w:val="001936CB"/>
    <w:rsid w:val="00194AED"/>
    <w:rsid w:val="00194C3D"/>
    <w:rsid w:val="001964A6"/>
    <w:rsid w:val="00196D7A"/>
    <w:rsid w:val="00197D85"/>
    <w:rsid w:val="001A0854"/>
    <w:rsid w:val="001A2189"/>
    <w:rsid w:val="001A29BB"/>
    <w:rsid w:val="001A519F"/>
    <w:rsid w:val="001A6105"/>
    <w:rsid w:val="001B06E8"/>
    <w:rsid w:val="001B1466"/>
    <w:rsid w:val="001B4702"/>
    <w:rsid w:val="001B5859"/>
    <w:rsid w:val="001B7453"/>
    <w:rsid w:val="001C0285"/>
    <w:rsid w:val="001C0906"/>
    <w:rsid w:val="001C0C12"/>
    <w:rsid w:val="001C28F2"/>
    <w:rsid w:val="001C58C5"/>
    <w:rsid w:val="001C7CA0"/>
    <w:rsid w:val="001D044D"/>
    <w:rsid w:val="001D1C68"/>
    <w:rsid w:val="001D2DBD"/>
    <w:rsid w:val="001D46F2"/>
    <w:rsid w:val="001D5077"/>
    <w:rsid w:val="001E158A"/>
    <w:rsid w:val="001E1F96"/>
    <w:rsid w:val="001E2713"/>
    <w:rsid w:val="001E31EE"/>
    <w:rsid w:val="001E36CF"/>
    <w:rsid w:val="001E3FBF"/>
    <w:rsid w:val="001E4FCE"/>
    <w:rsid w:val="001E60D7"/>
    <w:rsid w:val="001E6298"/>
    <w:rsid w:val="001F1402"/>
    <w:rsid w:val="001F3479"/>
    <w:rsid w:val="002019F8"/>
    <w:rsid w:val="00202D0E"/>
    <w:rsid w:val="00205F8C"/>
    <w:rsid w:val="00210EDE"/>
    <w:rsid w:val="00211C88"/>
    <w:rsid w:val="002145B2"/>
    <w:rsid w:val="00214AD1"/>
    <w:rsid w:val="002162C3"/>
    <w:rsid w:val="00220058"/>
    <w:rsid w:val="002219FD"/>
    <w:rsid w:val="002227D3"/>
    <w:rsid w:val="0022499B"/>
    <w:rsid w:val="00227404"/>
    <w:rsid w:val="00227B24"/>
    <w:rsid w:val="00227F8B"/>
    <w:rsid w:val="00232205"/>
    <w:rsid w:val="00232748"/>
    <w:rsid w:val="00237707"/>
    <w:rsid w:val="00242A8C"/>
    <w:rsid w:val="00242C46"/>
    <w:rsid w:val="00243BFC"/>
    <w:rsid w:val="002450D8"/>
    <w:rsid w:val="00245400"/>
    <w:rsid w:val="00246947"/>
    <w:rsid w:val="00246E32"/>
    <w:rsid w:val="00247CC3"/>
    <w:rsid w:val="00247E3B"/>
    <w:rsid w:val="00250AC2"/>
    <w:rsid w:val="002518AB"/>
    <w:rsid w:val="002530F6"/>
    <w:rsid w:val="002555CF"/>
    <w:rsid w:val="00256A22"/>
    <w:rsid w:val="00261A0A"/>
    <w:rsid w:val="0026262A"/>
    <w:rsid w:val="00263C07"/>
    <w:rsid w:val="00266E6E"/>
    <w:rsid w:val="00271BAB"/>
    <w:rsid w:val="00271FF3"/>
    <w:rsid w:val="00272371"/>
    <w:rsid w:val="0027393D"/>
    <w:rsid w:val="00274BA9"/>
    <w:rsid w:val="002757F4"/>
    <w:rsid w:val="002759E1"/>
    <w:rsid w:val="00285973"/>
    <w:rsid w:val="0029416F"/>
    <w:rsid w:val="002951E1"/>
    <w:rsid w:val="00295831"/>
    <w:rsid w:val="00295DA0"/>
    <w:rsid w:val="002A1326"/>
    <w:rsid w:val="002A1794"/>
    <w:rsid w:val="002A517D"/>
    <w:rsid w:val="002A630F"/>
    <w:rsid w:val="002A6C49"/>
    <w:rsid w:val="002B0B75"/>
    <w:rsid w:val="002B79B6"/>
    <w:rsid w:val="002B7A60"/>
    <w:rsid w:val="002C1D75"/>
    <w:rsid w:val="002C1FE9"/>
    <w:rsid w:val="002C2E9D"/>
    <w:rsid w:val="002C317B"/>
    <w:rsid w:val="002C3939"/>
    <w:rsid w:val="002C430D"/>
    <w:rsid w:val="002C43FA"/>
    <w:rsid w:val="002D00CB"/>
    <w:rsid w:val="002D1C06"/>
    <w:rsid w:val="002D4E47"/>
    <w:rsid w:val="002D512D"/>
    <w:rsid w:val="002D5FFE"/>
    <w:rsid w:val="002D7A7C"/>
    <w:rsid w:val="002E0C96"/>
    <w:rsid w:val="002E0CAA"/>
    <w:rsid w:val="002E2496"/>
    <w:rsid w:val="002E5166"/>
    <w:rsid w:val="002E648E"/>
    <w:rsid w:val="002F0076"/>
    <w:rsid w:val="002F1D44"/>
    <w:rsid w:val="002F1F3E"/>
    <w:rsid w:val="002F38DC"/>
    <w:rsid w:val="00300A9D"/>
    <w:rsid w:val="00300C89"/>
    <w:rsid w:val="00302B9B"/>
    <w:rsid w:val="00303D8F"/>
    <w:rsid w:val="003046B0"/>
    <w:rsid w:val="0030625E"/>
    <w:rsid w:val="003100D2"/>
    <w:rsid w:val="00310D68"/>
    <w:rsid w:val="00312182"/>
    <w:rsid w:val="00312408"/>
    <w:rsid w:val="00314306"/>
    <w:rsid w:val="003157E1"/>
    <w:rsid w:val="00317C9A"/>
    <w:rsid w:val="003206B0"/>
    <w:rsid w:val="003209D2"/>
    <w:rsid w:val="003210DC"/>
    <w:rsid w:val="00321BA8"/>
    <w:rsid w:val="00322292"/>
    <w:rsid w:val="00326FE6"/>
    <w:rsid w:val="00330A04"/>
    <w:rsid w:val="00332B7B"/>
    <w:rsid w:val="003346AE"/>
    <w:rsid w:val="00340CB2"/>
    <w:rsid w:val="00343BC3"/>
    <w:rsid w:val="003440EC"/>
    <w:rsid w:val="0034609E"/>
    <w:rsid w:val="00350F73"/>
    <w:rsid w:val="00351F22"/>
    <w:rsid w:val="00354A7B"/>
    <w:rsid w:val="00355F56"/>
    <w:rsid w:val="00356D66"/>
    <w:rsid w:val="00357CB5"/>
    <w:rsid w:val="00357EB3"/>
    <w:rsid w:val="003653B5"/>
    <w:rsid w:val="00367330"/>
    <w:rsid w:val="00367B0E"/>
    <w:rsid w:val="00372C30"/>
    <w:rsid w:val="00373848"/>
    <w:rsid w:val="003749DD"/>
    <w:rsid w:val="00376096"/>
    <w:rsid w:val="003768FC"/>
    <w:rsid w:val="003771EF"/>
    <w:rsid w:val="00377F0A"/>
    <w:rsid w:val="00380955"/>
    <w:rsid w:val="00380DBB"/>
    <w:rsid w:val="003811A6"/>
    <w:rsid w:val="003824CE"/>
    <w:rsid w:val="0038271A"/>
    <w:rsid w:val="003870B1"/>
    <w:rsid w:val="003876DC"/>
    <w:rsid w:val="00387F56"/>
    <w:rsid w:val="00391885"/>
    <w:rsid w:val="00395A66"/>
    <w:rsid w:val="00396408"/>
    <w:rsid w:val="0039767A"/>
    <w:rsid w:val="003A08EC"/>
    <w:rsid w:val="003A284C"/>
    <w:rsid w:val="003A4620"/>
    <w:rsid w:val="003A5678"/>
    <w:rsid w:val="003B1395"/>
    <w:rsid w:val="003B38F1"/>
    <w:rsid w:val="003C50BF"/>
    <w:rsid w:val="003C5838"/>
    <w:rsid w:val="003C6844"/>
    <w:rsid w:val="003C7C9A"/>
    <w:rsid w:val="003D1871"/>
    <w:rsid w:val="003D2FA0"/>
    <w:rsid w:val="003D35C1"/>
    <w:rsid w:val="003E0081"/>
    <w:rsid w:val="003E33D5"/>
    <w:rsid w:val="003E36E0"/>
    <w:rsid w:val="003E3F96"/>
    <w:rsid w:val="003E4B12"/>
    <w:rsid w:val="003E6C6C"/>
    <w:rsid w:val="003F0C0D"/>
    <w:rsid w:val="003F3625"/>
    <w:rsid w:val="003F4CDD"/>
    <w:rsid w:val="003F6A15"/>
    <w:rsid w:val="003F6AAC"/>
    <w:rsid w:val="003F6DEC"/>
    <w:rsid w:val="003F7A74"/>
    <w:rsid w:val="004006C2"/>
    <w:rsid w:val="0040251D"/>
    <w:rsid w:val="00402A30"/>
    <w:rsid w:val="00403CEB"/>
    <w:rsid w:val="004043EA"/>
    <w:rsid w:val="00406F02"/>
    <w:rsid w:val="004077B8"/>
    <w:rsid w:val="00413A46"/>
    <w:rsid w:val="00414D4F"/>
    <w:rsid w:val="00415908"/>
    <w:rsid w:val="00424DE2"/>
    <w:rsid w:val="00425B56"/>
    <w:rsid w:val="004265AB"/>
    <w:rsid w:val="00431CCA"/>
    <w:rsid w:val="00433C13"/>
    <w:rsid w:val="004347E9"/>
    <w:rsid w:val="004362F2"/>
    <w:rsid w:val="004363DE"/>
    <w:rsid w:val="0043652C"/>
    <w:rsid w:val="00437F73"/>
    <w:rsid w:val="0044151E"/>
    <w:rsid w:val="00441880"/>
    <w:rsid w:val="00441A1B"/>
    <w:rsid w:val="004427C4"/>
    <w:rsid w:val="0044341A"/>
    <w:rsid w:val="00444181"/>
    <w:rsid w:val="00445069"/>
    <w:rsid w:val="004501E4"/>
    <w:rsid w:val="00456121"/>
    <w:rsid w:val="00456AF9"/>
    <w:rsid w:val="0045755B"/>
    <w:rsid w:val="00460048"/>
    <w:rsid w:val="00461F75"/>
    <w:rsid w:val="00467CA5"/>
    <w:rsid w:val="00473002"/>
    <w:rsid w:val="00473B20"/>
    <w:rsid w:val="00474EA7"/>
    <w:rsid w:val="00476D4A"/>
    <w:rsid w:val="00477BD9"/>
    <w:rsid w:val="00481385"/>
    <w:rsid w:val="0048317E"/>
    <w:rsid w:val="00483752"/>
    <w:rsid w:val="00483B28"/>
    <w:rsid w:val="004844D8"/>
    <w:rsid w:val="004866D9"/>
    <w:rsid w:val="00487791"/>
    <w:rsid w:val="004879B8"/>
    <w:rsid w:val="004911A9"/>
    <w:rsid w:val="00493F68"/>
    <w:rsid w:val="004972A9"/>
    <w:rsid w:val="004A17D0"/>
    <w:rsid w:val="004A44B0"/>
    <w:rsid w:val="004A4EB2"/>
    <w:rsid w:val="004A5062"/>
    <w:rsid w:val="004A55B9"/>
    <w:rsid w:val="004A6BFE"/>
    <w:rsid w:val="004B0521"/>
    <w:rsid w:val="004B0F3D"/>
    <w:rsid w:val="004B1C5D"/>
    <w:rsid w:val="004B2431"/>
    <w:rsid w:val="004B34F0"/>
    <w:rsid w:val="004B4470"/>
    <w:rsid w:val="004B4A96"/>
    <w:rsid w:val="004B62F3"/>
    <w:rsid w:val="004B689C"/>
    <w:rsid w:val="004B6C82"/>
    <w:rsid w:val="004B725A"/>
    <w:rsid w:val="004B7860"/>
    <w:rsid w:val="004B7912"/>
    <w:rsid w:val="004C065A"/>
    <w:rsid w:val="004C1E4A"/>
    <w:rsid w:val="004C530A"/>
    <w:rsid w:val="004C553E"/>
    <w:rsid w:val="004C5BA1"/>
    <w:rsid w:val="004D1D37"/>
    <w:rsid w:val="004D3F42"/>
    <w:rsid w:val="004D4133"/>
    <w:rsid w:val="004D450E"/>
    <w:rsid w:val="004D496B"/>
    <w:rsid w:val="004D5C86"/>
    <w:rsid w:val="004D6A9B"/>
    <w:rsid w:val="004D70AE"/>
    <w:rsid w:val="004D76A2"/>
    <w:rsid w:val="004E438C"/>
    <w:rsid w:val="004F1755"/>
    <w:rsid w:val="004F5246"/>
    <w:rsid w:val="004F5EC8"/>
    <w:rsid w:val="004F7D76"/>
    <w:rsid w:val="005011EE"/>
    <w:rsid w:val="00502BEC"/>
    <w:rsid w:val="0050552C"/>
    <w:rsid w:val="00505EB9"/>
    <w:rsid w:val="005121EA"/>
    <w:rsid w:val="00523072"/>
    <w:rsid w:val="005251BA"/>
    <w:rsid w:val="00526781"/>
    <w:rsid w:val="00530C5D"/>
    <w:rsid w:val="005316D9"/>
    <w:rsid w:val="0053234C"/>
    <w:rsid w:val="00532D69"/>
    <w:rsid w:val="005356CF"/>
    <w:rsid w:val="00541098"/>
    <w:rsid w:val="00541481"/>
    <w:rsid w:val="00541CCD"/>
    <w:rsid w:val="005427D3"/>
    <w:rsid w:val="00547316"/>
    <w:rsid w:val="00551408"/>
    <w:rsid w:val="0055214C"/>
    <w:rsid w:val="00552C3A"/>
    <w:rsid w:val="0055607C"/>
    <w:rsid w:val="00556F03"/>
    <w:rsid w:val="00561168"/>
    <w:rsid w:val="00561392"/>
    <w:rsid w:val="005622C9"/>
    <w:rsid w:val="005626A7"/>
    <w:rsid w:val="005629AC"/>
    <w:rsid w:val="00563689"/>
    <w:rsid w:val="00565539"/>
    <w:rsid w:val="00565E92"/>
    <w:rsid w:val="0057019F"/>
    <w:rsid w:val="0057067F"/>
    <w:rsid w:val="005736D7"/>
    <w:rsid w:val="005737D3"/>
    <w:rsid w:val="00575791"/>
    <w:rsid w:val="005768B2"/>
    <w:rsid w:val="00577044"/>
    <w:rsid w:val="00580D6D"/>
    <w:rsid w:val="0058175F"/>
    <w:rsid w:val="005844DE"/>
    <w:rsid w:val="00592401"/>
    <w:rsid w:val="00592A5C"/>
    <w:rsid w:val="005943ED"/>
    <w:rsid w:val="00595218"/>
    <w:rsid w:val="00595B7F"/>
    <w:rsid w:val="005965C7"/>
    <w:rsid w:val="0059662A"/>
    <w:rsid w:val="0059706A"/>
    <w:rsid w:val="00597989"/>
    <w:rsid w:val="00597AE4"/>
    <w:rsid w:val="005A47D2"/>
    <w:rsid w:val="005B28E9"/>
    <w:rsid w:val="005B38B4"/>
    <w:rsid w:val="005B3BF8"/>
    <w:rsid w:val="005B42D9"/>
    <w:rsid w:val="005B6FBA"/>
    <w:rsid w:val="005B789A"/>
    <w:rsid w:val="005C098B"/>
    <w:rsid w:val="005C4000"/>
    <w:rsid w:val="005C6C24"/>
    <w:rsid w:val="005C6FC6"/>
    <w:rsid w:val="005C7654"/>
    <w:rsid w:val="005D1B86"/>
    <w:rsid w:val="005D2088"/>
    <w:rsid w:val="005D538D"/>
    <w:rsid w:val="005D61BF"/>
    <w:rsid w:val="005D73CE"/>
    <w:rsid w:val="005D73DD"/>
    <w:rsid w:val="005E233A"/>
    <w:rsid w:val="005E3452"/>
    <w:rsid w:val="005E36D2"/>
    <w:rsid w:val="005E7360"/>
    <w:rsid w:val="005F27BE"/>
    <w:rsid w:val="005F6283"/>
    <w:rsid w:val="005F7F97"/>
    <w:rsid w:val="006014C6"/>
    <w:rsid w:val="00602296"/>
    <w:rsid w:val="006034E2"/>
    <w:rsid w:val="00603FDA"/>
    <w:rsid w:val="006050B3"/>
    <w:rsid w:val="006058DA"/>
    <w:rsid w:val="0060728F"/>
    <w:rsid w:val="00607918"/>
    <w:rsid w:val="00607EAC"/>
    <w:rsid w:val="00611842"/>
    <w:rsid w:val="006123B0"/>
    <w:rsid w:val="00612671"/>
    <w:rsid w:val="0061391D"/>
    <w:rsid w:val="00613A3B"/>
    <w:rsid w:val="00615B45"/>
    <w:rsid w:val="00616EEF"/>
    <w:rsid w:val="006178BD"/>
    <w:rsid w:val="006218F3"/>
    <w:rsid w:val="006247F2"/>
    <w:rsid w:val="00624BB9"/>
    <w:rsid w:val="00632A37"/>
    <w:rsid w:val="00633BC7"/>
    <w:rsid w:val="00633F79"/>
    <w:rsid w:val="00635DC1"/>
    <w:rsid w:val="00640033"/>
    <w:rsid w:val="00641A8B"/>
    <w:rsid w:val="006443AB"/>
    <w:rsid w:val="006451EF"/>
    <w:rsid w:val="00646528"/>
    <w:rsid w:val="00646D2E"/>
    <w:rsid w:val="00646EDA"/>
    <w:rsid w:val="006516FF"/>
    <w:rsid w:val="0065374B"/>
    <w:rsid w:val="00654386"/>
    <w:rsid w:val="006552B0"/>
    <w:rsid w:val="00655770"/>
    <w:rsid w:val="006558FC"/>
    <w:rsid w:val="006602EE"/>
    <w:rsid w:val="006603BA"/>
    <w:rsid w:val="00661F71"/>
    <w:rsid w:val="00662BF1"/>
    <w:rsid w:val="0066401E"/>
    <w:rsid w:val="00665A61"/>
    <w:rsid w:val="00665A9A"/>
    <w:rsid w:val="00670931"/>
    <w:rsid w:val="00671422"/>
    <w:rsid w:val="006768A1"/>
    <w:rsid w:val="00680A29"/>
    <w:rsid w:val="0068160E"/>
    <w:rsid w:val="006820D8"/>
    <w:rsid w:val="00682D63"/>
    <w:rsid w:val="00684E0D"/>
    <w:rsid w:val="0068701C"/>
    <w:rsid w:val="00692B10"/>
    <w:rsid w:val="00692FD1"/>
    <w:rsid w:val="0069391E"/>
    <w:rsid w:val="00693A8E"/>
    <w:rsid w:val="006A0545"/>
    <w:rsid w:val="006A35E2"/>
    <w:rsid w:val="006A3CD1"/>
    <w:rsid w:val="006A3FF2"/>
    <w:rsid w:val="006A595F"/>
    <w:rsid w:val="006A788E"/>
    <w:rsid w:val="006B249E"/>
    <w:rsid w:val="006B3B65"/>
    <w:rsid w:val="006B470F"/>
    <w:rsid w:val="006C282D"/>
    <w:rsid w:val="006C3D8F"/>
    <w:rsid w:val="006C4081"/>
    <w:rsid w:val="006D000A"/>
    <w:rsid w:val="006D00D2"/>
    <w:rsid w:val="006D1CE6"/>
    <w:rsid w:val="006D37CE"/>
    <w:rsid w:val="006D471B"/>
    <w:rsid w:val="006D4F9E"/>
    <w:rsid w:val="006D7518"/>
    <w:rsid w:val="006E0CA7"/>
    <w:rsid w:val="006E0FAC"/>
    <w:rsid w:val="006E2223"/>
    <w:rsid w:val="006E299E"/>
    <w:rsid w:val="006E3C8B"/>
    <w:rsid w:val="006E3CB6"/>
    <w:rsid w:val="006F0630"/>
    <w:rsid w:val="006F06A9"/>
    <w:rsid w:val="006F2854"/>
    <w:rsid w:val="006F3894"/>
    <w:rsid w:val="006F3ECD"/>
    <w:rsid w:val="006F533F"/>
    <w:rsid w:val="006F7810"/>
    <w:rsid w:val="00700DDA"/>
    <w:rsid w:val="00700F8E"/>
    <w:rsid w:val="00701F06"/>
    <w:rsid w:val="007063CC"/>
    <w:rsid w:val="00710AE7"/>
    <w:rsid w:val="00711D95"/>
    <w:rsid w:val="00711F6D"/>
    <w:rsid w:val="00712A03"/>
    <w:rsid w:val="00713107"/>
    <w:rsid w:val="00714CC8"/>
    <w:rsid w:val="00715762"/>
    <w:rsid w:val="00720169"/>
    <w:rsid w:val="00720F9B"/>
    <w:rsid w:val="007247CB"/>
    <w:rsid w:val="007257D4"/>
    <w:rsid w:val="00725A39"/>
    <w:rsid w:val="00731F3C"/>
    <w:rsid w:val="00735018"/>
    <w:rsid w:val="007356BC"/>
    <w:rsid w:val="00735AFC"/>
    <w:rsid w:val="0073630C"/>
    <w:rsid w:val="007403CD"/>
    <w:rsid w:val="00745884"/>
    <w:rsid w:val="00746949"/>
    <w:rsid w:val="00750670"/>
    <w:rsid w:val="00750B36"/>
    <w:rsid w:val="0075133B"/>
    <w:rsid w:val="007523DF"/>
    <w:rsid w:val="00752CE1"/>
    <w:rsid w:val="00753135"/>
    <w:rsid w:val="007532FE"/>
    <w:rsid w:val="00754E9F"/>
    <w:rsid w:val="007562DD"/>
    <w:rsid w:val="00757106"/>
    <w:rsid w:val="007631AB"/>
    <w:rsid w:val="00770B2F"/>
    <w:rsid w:val="00774A80"/>
    <w:rsid w:val="00774B27"/>
    <w:rsid w:val="00780283"/>
    <w:rsid w:val="0078370E"/>
    <w:rsid w:val="00784E7C"/>
    <w:rsid w:val="00787A8E"/>
    <w:rsid w:val="00790023"/>
    <w:rsid w:val="00790BF4"/>
    <w:rsid w:val="00790FA2"/>
    <w:rsid w:val="00791978"/>
    <w:rsid w:val="007965CF"/>
    <w:rsid w:val="007A13F4"/>
    <w:rsid w:val="007A3A82"/>
    <w:rsid w:val="007A67B6"/>
    <w:rsid w:val="007A68E1"/>
    <w:rsid w:val="007B0321"/>
    <w:rsid w:val="007B1D33"/>
    <w:rsid w:val="007B2B67"/>
    <w:rsid w:val="007B306A"/>
    <w:rsid w:val="007B491E"/>
    <w:rsid w:val="007B6541"/>
    <w:rsid w:val="007C3F09"/>
    <w:rsid w:val="007C5519"/>
    <w:rsid w:val="007C6A8F"/>
    <w:rsid w:val="007D0CC7"/>
    <w:rsid w:val="007D2427"/>
    <w:rsid w:val="007D39B5"/>
    <w:rsid w:val="007D5ACD"/>
    <w:rsid w:val="007D68AD"/>
    <w:rsid w:val="007D71E2"/>
    <w:rsid w:val="007E02EE"/>
    <w:rsid w:val="007E0C76"/>
    <w:rsid w:val="007E1DFA"/>
    <w:rsid w:val="007E483B"/>
    <w:rsid w:val="007E574C"/>
    <w:rsid w:val="007E64A6"/>
    <w:rsid w:val="007E79F6"/>
    <w:rsid w:val="007F2679"/>
    <w:rsid w:val="007F29CB"/>
    <w:rsid w:val="007F3314"/>
    <w:rsid w:val="007F58D8"/>
    <w:rsid w:val="007F75AC"/>
    <w:rsid w:val="007F774E"/>
    <w:rsid w:val="0080088F"/>
    <w:rsid w:val="00803023"/>
    <w:rsid w:val="0080381C"/>
    <w:rsid w:val="008040CE"/>
    <w:rsid w:val="00805C10"/>
    <w:rsid w:val="00806F32"/>
    <w:rsid w:val="008100E5"/>
    <w:rsid w:val="00810945"/>
    <w:rsid w:val="00810A54"/>
    <w:rsid w:val="00811621"/>
    <w:rsid w:val="00811BFB"/>
    <w:rsid w:val="0081540C"/>
    <w:rsid w:val="00816BEA"/>
    <w:rsid w:val="00817DAF"/>
    <w:rsid w:val="00817DBD"/>
    <w:rsid w:val="008228DF"/>
    <w:rsid w:val="008264F2"/>
    <w:rsid w:val="008303BF"/>
    <w:rsid w:val="00830DFC"/>
    <w:rsid w:val="008324EB"/>
    <w:rsid w:val="00832B01"/>
    <w:rsid w:val="00832E0F"/>
    <w:rsid w:val="00834B41"/>
    <w:rsid w:val="00834EE5"/>
    <w:rsid w:val="008350FF"/>
    <w:rsid w:val="00837E15"/>
    <w:rsid w:val="008417D7"/>
    <w:rsid w:val="00843B6D"/>
    <w:rsid w:val="008449BB"/>
    <w:rsid w:val="00844BA2"/>
    <w:rsid w:val="0084596B"/>
    <w:rsid w:val="008473FC"/>
    <w:rsid w:val="008478DC"/>
    <w:rsid w:val="00850F40"/>
    <w:rsid w:val="00853210"/>
    <w:rsid w:val="008547AB"/>
    <w:rsid w:val="008557BD"/>
    <w:rsid w:val="00856094"/>
    <w:rsid w:val="008612F5"/>
    <w:rsid w:val="00864435"/>
    <w:rsid w:val="008673B3"/>
    <w:rsid w:val="00870360"/>
    <w:rsid w:val="008748E6"/>
    <w:rsid w:val="008753B2"/>
    <w:rsid w:val="00880A89"/>
    <w:rsid w:val="00881034"/>
    <w:rsid w:val="0088650A"/>
    <w:rsid w:val="0088757D"/>
    <w:rsid w:val="00891349"/>
    <w:rsid w:val="00892C47"/>
    <w:rsid w:val="00894444"/>
    <w:rsid w:val="008A60CB"/>
    <w:rsid w:val="008A69B6"/>
    <w:rsid w:val="008B3BE1"/>
    <w:rsid w:val="008B6163"/>
    <w:rsid w:val="008C0EE2"/>
    <w:rsid w:val="008C1670"/>
    <w:rsid w:val="008C1D49"/>
    <w:rsid w:val="008C1EFF"/>
    <w:rsid w:val="008C48EE"/>
    <w:rsid w:val="008C4F3F"/>
    <w:rsid w:val="008C6D73"/>
    <w:rsid w:val="008C77C9"/>
    <w:rsid w:val="008D1EF4"/>
    <w:rsid w:val="008D42F0"/>
    <w:rsid w:val="008D4D6E"/>
    <w:rsid w:val="008D7E33"/>
    <w:rsid w:val="008E2FFC"/>
    <w:rsid w:val="008E50BA"/>
    <w:rsid w:val="008F05B7"/>
    <w:rsid w:val="008F07B6"/>
    <w:rsid w:val="008F121B"/>
    <w:rsid w:val="008F4DD4"/>
    <w:rsid w:val="008F5BB0"/>
    <w:rsid w:val="008F6099"/>
    <w:rsid w:val="008F6317"/>
    <w:rsid w:val="008F67A6"/>
    <w:rsid w:val="00902327"/>
    <w:rsid w:val="0090525D"/>
    <w:rsid w:val="0090542F"/>
    <w:rsid w:val="00905461"/>
    <w:rsid w:val="0090795F"/>
    <w:rsid w:val="00910AFD"/>
    <w:rsid w:val="0091166B"/>
    <w:rsid w:val="009125E6"/>
    <w:rsid w:val="009125EE"/>
    <w:rsid w:val="00912677"/>
    <w:rsid w:val="0091630A"/>
    <w:rsid w:val="00916B2D"/>
    <w:rsid w:val="00916E36"/>
    <w:rsid w:val="00917451"/>
    <w:rsid w:val="009216F8"/>
    <w:rsid w:val="00925498"/>
    <w:rsid w:val="00925E3A"/>
    <w:rsid w:val="00927598"/>
    <w:rsid w:val="0093102C"/>
    <w:rsid w:val="009322F5"/>
    <w:rsid w:val="00933597"/>
    <w:rsid w:val="00935DF8"/>
    <w:rsid w:val="0093644C"/>
    <w:rsid w:val="0093740A"/>
    <w:rsid w:val="009375B5"/>
    <w:rsid w:val="0094385C"/>
    <w:rsid w:val="00943BD8"/>
    <w:rsid w:val="009440EF"/>
    <w:rsid w:val="009443A0"/>
    <w:rsid w:val="009448B9"/>
    <w:rsid w:val="00944940"/>
    <w:rsid w:val="00944A6A"/>
    <w:rsid w:val="00950F64"/>
    <w:rsid w:val="009518C7"/>
    <w:rsid w:val="009519AF"/>
    <w:rsid w:val="00952F0E"/>
    <w:rsid w:val="00952F50"/>
    <w:rsid w:val="00955BF1"/>
    <w:rsid w:val="0095660A"/>
    <w:rsid w:val="00957713"/>
    <w:rsid w:val="0096011F"/>
    <w:rsid w:val="0096094F"/>
    <w:rsid w:val="00962CA1"/>
    <w:rsid w:val="00963C46"/>
    <w:rsid w:val="00967FD4"/>
    <w:rsid w:val="00972855"/>
    <w:rsid w:val="00976B99"/>
    <w:rsid w:val="00982834"/>
    <w:rsid w:val="009839F8"/>
    <w:rsid w:val="00985330"/>
    <w:rsid w:val="0098698A"/>
    <w:rsid w:val="00991B59"/>
    <w:rsid w:val="00991DF3"/>
    <w:rsid w:val="009954F3"/>
    <w:rsid w:val="0099559D"/>
    <w:rsid w:val="009966EF"/>
    <w:rsid w:val="009A1A51"/>
    <w:rsid w:val="009A32E3"/>
    <w:rsid w:val="009A5B8A"/>
    <w:rsid w:val="009A71E2"/>
    <w:rsid w:val="009B074D"/>
    <w:rsid w:val="009B228D"/>
    <w:rsid w:val="009B3DA9"/>
    <w:rsid w:val="009B47D3"/>
    <w:rsid w:val="009B4E9E"/>
    <w:rsid w:val="009B5FE2"/>
    <w:rsid w:val="009C2D72"/>
    <w:rsid w:val="009C5320"/>
    <w:rsid w:val="009C61F3"/>
    <w:rsid w:val="009D765A"/>
    <w:rsid w:val="009D7AD0"/>
    <w:rsid w:val="009D7FF6"/>
    <w:rsid w:val="009E13B8"/>
    <w:rsid w:val="009E1533"/>
    <w:rsid w:val="009E3458"/>
    <w:rsid w:val="009E6DF6"/>
    <w:rsid w:val="009F16EF"/>
    <w:rsid w:val="009F1E3F"/>
    <w:rsid w:val="00A026F9"/>
    <w:rsid w:val="00A02B4C"/>
    <w:rsid w:val="00A03A08"/>
    <w:rsid w:val="00A03BE1"/>
    <w:rsid w:val="00A0411B"/>
    <w:rsid w:val="00A04C91"/>
    <w:rsid w:val="00A06A44"/>
    <w:rsid w:val="00A077DD"/>
    <w:rsid w:val="00A11374"/>
    <w:rsid w:val="00A115A9"/>
    <w:rsid w:val="00A17D06"/>
    <w:rsid w:val="00A17E71"/>
    <w:rsid w:val="00A20182"/>
    <w:rsid w:val="00A20848"/>
    <w:rsid w:val="00A21102"/>
    <w:rsid w:val="00A2163F"/>
    <w:rsid w:val="00A21CC0"/>
    <w:rsid w:val="00A21EEF"/>
    <w:rsid w:val="00A26137"/>
    <w:rsid w:val="00A269B7"/>
    <w:rsid w:val="00A309C1"/>
    <w:rsid w:val="00A3163B"/>
    <w:rsid w:val="00A3508B"/>
    <w:rsid w:val="00A35179"/>
    <w:rsid w:val="00A36815"/>
    <w:rsid w:val="00A3692E"/>
    <w:rsid w:val="00A40063"/>
    <w:rsid w:val="00A41005"/>
    <w:rsid w:val="00A42E3D"/>
    <w:rsid w:val="00A43BFD"/>
    <w:rsid w:val="00A43D6D"/>
    <w:rsid w:val="00A45A1C"/>
    <w:rsid w:val="00A46826"/>
    <w:rsid w:val="00A509A6"/>
    <w:rsid w:val="00A525DE"/>
    <w:rsid w:val="00A52F7E"/>
    <w:rsid w:val="00A54EEE"/>
    <w:rsid w:val="00A6122E"/>
    <w:rsid w:val="00A62A4C"/>
    <w:rsid w:val="00A63841"/>
    <w:rsid w:val="00A700B9"/>
    <w:rsid w:val="00A74FEF"/>
    <w:rsid w:val="00A7560F"/>
    <w:rsid w:val="00A76B6F"/>
    <w:rsid w:val="00A80D57"/>
    <w:rsid w:val="00A86B58"/>
    <w:rsid w:val="00A90D6F"/>
    <w:rsid w:val="00A91007"/>
    <w:rsid w:val="00A928EA"/>
    <w:rsid w:val="00A96E0D"/>
    <w:rsid w:val="00AA1801"/>
    <w:rsid w:val="00AA2D6E"/>
    <w:rsid w:val="00AA39EB"/>
    <w:rsid w:val="00AA48B7"/>
    <w:rsid w:val="00AA540D"/>
    <w:rsid w:val="00AA5553"/>
    <w:rsid w:val="00AA62BC"/>
    <w:rsid w:val="00AA6A01"/>
    <w:rsid w:val="00AA7BFE"/>
    <w:rsid w:val="00AA7DC4"/>
    <w:rsid w:val="00AB01F7"/>
    <w:rsid w:val="00AB16BC"/>
    <w:rsid w:val="00AB2E93"/>
    <w:rsid w:val="00AB485F"/>
    <w:rsid w:val="00AB495B"/>
    <w:rsid w:val="00AC43C4"/>
    <w:rsid w:val="00AC699A"/>
    <w:rsid w:val="00AC69E7"/>
    <w:rsid w:val="00AC78E2"/>
    <w:rsid w:val="00AD1441"/>
    <w:rsid w:val="00AD33A2"/>
    <w:rsid w:val="00AD33A8"/>
    <w:rsid w:val="00AD3F20"/>
    <w:rsid w:val="00AE0333"/>
    <w:rsid w:val="00AE1DDA"/>
    <w:rsid w:val="00AE30B3"/>
    <w:rsid w:val="00AE317A"/>
    <w:rsid w:val="00AE4E9D"/>
    <w:rsid w:val="00AE5A87"/>
    <w:rsid w:val="00AE6354"/>
    <w:rsid w:val="00AE7508"/>
    <w:rsid w:val="00AF009E"/>
    <w:rsid w:val="00B0076B"/>
    <w:rsid w:val="00B00C0C"/>
    <w:rsid w:val="00B0128F"/>
    <w:rsid w:val="00B024E2"/>
    <w:rsid w:val="00B02FCA"/>
    <w:rsid w:val="00B0713C"/>
    <w:rsid w:val="00B07E46"/>
    <w:rsid w:val="00B126BF"/>
    <w:rsid w:val="00B12AAD"/>
    <w:rsid w:val="00B12AF5"/>
    <w:rsid w:val="00B14575"/>
    <w:rsid w:val="00B16082"/>
    <w:rsid w:val="00B16CF8"/>
    <w:rsid w:val="00B20502"/>
    <w:rsid w:val="00B25B90"/>
    <w:rsid w:val="00B2602C"/>
    <w:rsid w:val="00B27AAE"/>
    <w:rsid w:val="00B27BC6"/>
    <w:rsid w:val="00B30A10"/>
    <w:rsid w:val="00B30E6C"/>
    <w:rsid w:val="00B312A1"/>
    <w:rsid w:val="00B31C06"/>
    <w:rsid w:val="00B31C5E"/>
    <w:rsid w:val="00B32828"/>
    <w:rsid w:val="00B32DA1"/>
    <w:rsid w:val="00B33DE0"/>
    <w:rsid w:val="00B359C8"/>
    <w:rsid w:val="00B35D6F"/>
    <w:rsid w:val="00B376C2"/>
    <w:rsid w:val="00B4114D"/>
    <w:rsid w:val="00B41481"/>
    <w:rsid w:val="00B43188"/>
    <w:rsid w:val="00B4358C"/>
    <w:rsid w:val="00B43A30"/>
    <w:rsid w:val="00B47B69"/>
    <w:rsid w:val="00B50608"/>
    <w:rsid w:val="00B5179E"/>
    <w:rsid w:val="00B532F9"/>
    <w:rsid w:val="00B54006"/>
    <w:rsid w:val="00B54496"/>
    <w:rsid w:val="00B56F45"/>
    <w:rsid w:val="00B575C4"/>
    <w:rsid w:val="00B60245"/>
    <w:rsid w:val="00B60398"/>
    <w:rsid w:val="00B62136"/>
    <w:rsid w:val="00B62CAA"/>
    <w:rsid w:val="00B653C7"/>
    <w:rsid w:val="00B67283"/>
    <w:rsid w:val="00B706A5"/>
    <w:rsid w:val="00B717F8"/>
    <w:rsid w:val="00B718DE"/>
    <w:rsid w:val="00B732F3"/>
    <w:rsid w:val="00B85533"/>
    <w:rsid w:val="00B87F6A"/>
    <w:rsid w:val="00B9127B"/>
    <w:rsid w:val="00B925B7"/>
    <w:rsid w:val="00B945DF"/>
    <w:rsid w:val="00B94A4B"/>
    <w:rsid w:val="00B9693A"/>
    <w:rsid w:val="00BA051D"/>
    <w:rsid w:val="00BA2909"/>
    <w:rsid w:val="00BA5842"/>
    <w:rsid w:val="00BA6643"/>
    <w:rsid w:val="00BB084F"/>
    <w:rsid w:val="00BB16E7"/>
    <w:rsid w:val="00BB247F"/>
    <w:rsid w:val="00BB36F1"/>
    <w:rsid w:val="00BB43F3"/>
    <w:rsid w:val="00BB5D33"/>
    <w:rsid w:val="00BC1940"/>
    <w:rsid w:val="00BC38D2"/>
    <w:rsid w:val="00BC4912"/>
    <w:rsid w:val="00BC5357"/>
    <w:rsid w:val="00BC5BBF"/>
    <w:rsid w:val="00BC5D34"/>
    <w:rsid w:val="00BC6721"/>
    <w:rsid w:val="00BC6E70"/>
    <w:rsid w:val="00BD0662"/>
    <w:rsid w:val="00BD18A9"/>
    <w:rsid w:val="00BD254D"/>
    <w:rsid w:val="00BD4A15"/>
    <w:rsid w:val="00BE42A7"/>
    <w:rsid w:val="00BE6787"/>
    <w:rsid w:val="00BE7459"/>
    <w:rsid w:val="00BE7527"/>
    <w:rsid w:val="00BE7A98"/>
    <w:rsid w:val="00BF15B2"/>
    <w:rsid w:val="00BF1B3F"/>
    <w:rsid w:val="00BF203A"/>
    <w:rsid w:val="00BF4A4E"/>
    <w:rsid w:val="00BF7D34"/>
    <w:rsid w:val="00C03457"/>
    <w:rsid w:val="00C048CC"/>
    <w:rsid w:val="00C049A8"/>
    <w:rsid w:val="00C05B05"/>
    <w:rsid w:val="00C1067C"/>
    <w:rsid w:val="00C11267"/>
    <w:rsid w:val="00C116D4"/>
    <w:rsid w:val="00C1242A"/>
    <w:rsid w:val="00C13053"/>
    <w:rsid w:val="00C1410E"/>
    <w:rsid w:val="00C1732A"/>
    <w:rsid w:val="00C201BF"/>
    <w:rsid w:val="00C20CB8"/>
    <w:rsid w:val="00C22468"/>
    <w:rsid w:val="00C23ED8"/>
    <w:rsid w:val="00C253DC"/>
    <w:rsid w:val="00C2592A"/>
    <w:rsid w:val="00C2626D"/>
    <w:rsid w:val="00C267F6"/>
    <w:rsid w:val="00C32E0A"/>
    <w:rsid w:val="00C3332C"/>
    <w:rsid w:val="00C3373F"/>
    <w:rsid w:val="00C3446F"/>
    <w:rsid w:val="00C35B91"/>
    <w:rsid w:val="00C35F2A"/>
    <w:rsid w:val="00C376DB"/>
    <w:rsid w:val="00C37897"/>
    <w:rsid w:val="00C40DAC"/>
    <w:rsid w:val="00C40EAC"/>
    <w:rsid w:val="00C438E9"/>
    <w:rsid w:val="00C45387"/>
    <w:rsid w:val="00C45D40"/>
    <w:rsid w:val="00C460D1"/>
    <w:rsid w:val="00C460D5"/>
    <w:rsid w:val="00C46920"/>
    <w:rsid w:val="00C509DC"/>
    <w:rsid w:val="00C53102"/>
    <w:rsid w:val="00C551A5"/>
    <w:rsid w:val="00C567F6"/>
    <w:rsid w:val="00C5716C"/>
    <w:rsid w:val="00C5769E"/>
    <w:rsid w:val="00C61202"/>
    <w:rsid w:val="00C619D3"/>
    <w:rsid w:val="00C706FF"/>
    <w:rsid w:val="00C72387"/>
    <w:rsid w:val="00C762CD"/>
    <w:rsid w:val="00C8063D"/>
    <w:rsid w:val="00C84B2D"/>
    <w:rsid w:val="00C85787"/>
    <w:rsid w:val="00C92762"/>
    <w:rsid w:val="00C95545"/>
    <w:rsid w:val="00C95A8A"/>
    <w:rsid w:val="00C960C0"/>
    <w:rsid w:val="00C9645E"/>
    <w:rsid w:val="00C97A4E"/>
    <w:rsid w:val="00CA1445"/>
    <w:rsid w:val="00CA21BC"/>
    <w:rsid w:val="00CA26FE"/>
    <w:rsid w:val="00CA510B"/>
    <w:rsid w:val="00CB104C"/>
    <w:rsid w:val="00CB14FF"/>
    <w:rsid w:val="00CB180D"/>
    <w:rsid w:val="00CB6D91"/>
    <w:rsid w:val="00CB7B51"/>
    <w:rsid w:val="00CB7B93"/>
    <w:rsid w:val="00CC5591"/>
    <w:rsid w:val="00CC72DD"/>
    <w:rsid w:val="00CD1B0C"/>
    <w:rsid w:val="00CD2194"/>
    <w:rsid w:val="00CD47F1"/>
    <w:rsid w:val="00CE17A6"/>
    <w:rsid w:val="00CE17D2"/>
    <w:rsid w:val="00CE1EDD"/>
    <w:rsid w:val="00CE45C2"/>
    <w:rsid w:val="00CE670C"/>
    <w:rsid w:val="00CF1160"/>
    <w:rsid w:val="00CF5775"/>
    <w:rsid w:val="00D03E15"/>
    <w:rsid w:val="00D050D4"/>
    <w:rsid w:val="00D10184"/>
    <w:rsid w:val="00D1402B"/>
    <w:rsid w:val="00D1411E"/>
    <w:rsid w:val="00D14AD9"/>
    <w:rsid w:val="00D15309"/>
    <w:rsid w:val="00D164E5"/>
    <w:rsid w:val="00D20FE2"/>
    <w:rsid w:val="00D22943"/>
    <w:rsid w:val="00D238F1"/>
    <w:rsid w:val="00D26A60"/>
    <w:rsid w:val="00D26EFF"/>
    <w:rsid w:val="00D31A61"/>
    <w:rsid w:val="00D31D86"/>
    <w:rsid w:val="00D31DED"/>
    <w:rsid w:val="00D330A3"/>
    <w:rsid w:val="00D33152"/>
    <w:rsid w:val="00D34529"/>
    <w:rsid w:val="00D37001"/>
    <w:rsid w:val="00D37A42"/>
    <w:rsid w:val="00D4066E"/>
    <w:rsid w:val="00D40F94"/>
    <w:rsid w:val="00D43E11"/>
    <w:rsid w:val="00D44E09"/>
    <w:rsid w:val="00D46F95"/>
    <w:rsid w:val="00D501EA"/>
    <w:rsid w:val="00D5023D"/>
    <w:rsid w:val="00D6188A"/>
    <w:rsid w:val="00D65C2B"/>
    <w:rsid w:val="00D66B7C"/>
    <w:rsid w:val="00D70895"/>
    <w:rsid w:val="00D73EDB"/>
    <w:rsid w:val="00D774F5"/>
    <w:rsid w:val="00D778FC"/>
    <w:rsid w:val="00D80271"/>
    <w:rsid w:val="00D802A2"/>
    <w:rsid w:val="00D82F2E"/>
    <w:rsid w:val="00D832AE"/>
    <w:rsid w:val="00D85A5F"/>
    <w:rsid w:val="00D91B4B"/>
    <w:rsid w:val="00D949F4"/>
    <w:rsid w:val="00D95A25"/>
    <w:rsid w:val="00D962C6"/>
    <w:rsid w:val="00D97E5E"/>
    <w:rsid w:val="00DA01F3"/>
    <w:rsid w:val="00DA23EB"/>
    <w:rsid w:val="00DA733F"/>
    <w:rsid w:val="00DA7705"/>
    <w:rsid w:val="00DB2DA3"/>
    <w:rsid w:val="00DB39A7"/>
    <w:rsid w:val="00DB433F"/>
    <w:rsid w:val="00DB45A5"/>
    <w:rsid w:val="00DB5A53"/>
    <w:rsid w:val="00DB661C"/>
    <w:rsid w:val="00DB6976"/>
    <w:rsid w:val="00DC2912"/>
    <w:rsid w:val="00DC32D8"/>
    <w:rsid w:val="00DC3A6D"/>
    <w:rsid w:val="00DC3C5C"/>
    <w:rsid w:val="00DC41F3"/>
    <w:rsid w:val="00DC507C"/>
    <w:rsid w:val="00DC5CFE"/>
    <w:rsid w:val="00DD0A81"/>
    <w:rsid w:val="00DD104B"/>
    <w:rsid w:val="00DD20C8"/>
    <w:rsid w:val="00DD303E"/>
    <w:rsid w:val="00DD4C19"/>
    <w:rsid w:val="00DD5122"/>
    <w:rsid w:val="00DD6D5E"/>
    <w:rsid w:val="00DD6E1F"/>
    <w:rsid w:val="00DE017C"/>
    <w:rsid w:val="00DE1742"/>
    <w:rsid w:val="00DE1FE5"/>
    <w:rsid w:val="00DE3783"/>
    <w:rsid w:val="00DE738E"/>
    <w:rsid w:val="00DF20E0"/>
    <w:rsid w:val="00DF2EE2"/>
    <w:rsid w:val="00DF4896"/>
    <w:rsid w:val="00DF48E4"/>
    <w:rsid w:val="00E00E25"/>
    <w:rsid w:val="00E00FAD"/>
    <w:rsid w:val="00E0136F"/>
    <w:rsid w:val="00E01742"/>
    <w:rsid w:val="00E0358B"/>
    <w:rsid w:val="00E06C5A"/>
    <w:rsid w:val="00E10004"/>
    <w:rsid w:val="00E10760"/>
    <w:rsid w:val="00E12EBC"/>
    <w:rsid w:val="00E12FC9"/>
    <w:rsid w:val="00E13FBE"/>
    <w:rsid w:val="00E14343"/>
    <w:rsid w:val="00E1491A"/>
    <w:rsid w:val="00E1743D"/>
    <w:rsid w:val="00E21AB4"/>
    <w:rsid w:val="00E25638"/>
    <w:rsid w:val="00E269B5"/>
    <w:rsid w:val="00E308A0"/>
    <w:rsid w:val="00E31245"/>
    <w:rsid w:val="00E33397"/>
    <w:rsid w:val="00E3414D"/>
    <w:rsid w:val="00E3517A"/>
    <w:rsid w:val="00E3670A"/>
    <w:rsid w:val="00E4445D"/>
    <w:rsid w:val="00E501B9"/>
    <w:rsid w:val="00E53294"/>
    <w:rsid w:val="00E534EA"/>
    <w:rsid w:val="00E57E3B"/>
    <w:rsid w:val="00E618B4"/>
    <w:rsid w:val="00E61CC2"/>
    <w:rsid w:val="00E62315"/>
    <w:rsid w:val="00E63F4C"/>
    <w:rsid w:val="00E67A54"/>
    <w:rsid w:val="00E775B1"/>
    <w:rsid w:val="00E85699"/>
    <w:rsid w:val="00E85775"/>
    <w:rsid w:val="00E86FFB"/>
    <w:rsid w:val="00E8761B"/>
    <w:rsid w:val="00E93C4C"/>
    <w:rsid w:val="00E953E8"/>
    <w:rsid w:val="00E97DDF"/>
    <w:rsid w:val="00EA6F45"/>
    <w:rsid w:val="00EB1335"/>
    <w:rsid w:val="00EB322A"/>
    <w:rsid w:val="00EB50F6"/>
    <w:rsid w:val="00EB6234"/>
    <w:rsid w:val="00EC0C13"/>
    <w:rsid w:val="00EC2DDC"/>
    <w:rsid w:val="00EC36DF"/>
    <w:rsid w:val="00EC77EA"/>
    <w:rsid w:val="00ED4F01"/>
    <w:rsid w:val="00EE11EA"/>
    <w:rsid w:val="00EE2256"/>
    <w:rsid w:val="00EE560A"/>
    <w:rsid w:val="00EE5D78"/>
    <w:rsid w:val="00EE6BF4"/>
    <w:rsid w:val="00EF0614"/>
    <w:rsid w:val="00EF28B0"/>
    <w:rsid w:val="00EF447B"/>
    <w:rsid w:val="00EF48F2"/>
    <w:rsid w:val="00EF776C"/>
    <w:rsid w:val="00F00555"/>
    <w:rsid w:val="00F01566"/>
    <w:rsid w:val="00F01BCD"/>
    <w:rsid w:val="00F02403"/>
    <w:rsid w:val="00F03E8F"/>
    <w:rsid w:val="00F049DB"/>
    <w:rsid w:val="00F04FB5"/>
    <w:rsid w:val="00F100FF"/>
    <w:rsid w:val="00F110B9"/>
    <w:rsid w:val="00F115C7"/>
    <w:rsid w:val="00F11A3F"/>
    <w:rsid w:val="00F12DE3"/>
    <w:rsid w:val="00F179C6"/>
    <w:rsid w:val="00F23F47"/>
    <w:rsid w:val="00F243B9"/>
    <w:rsid w:val="00F31098"/>
    <w:rsid w:val="00F3248D"/>
    <w:rsid w:val="00F3381B"/>
    <w:rsid w:val="00F35852"/>
    <w:rsid w:val="00F364AF"/>
    <w:rsid w:val="00F42921"/>
    <w:rsid w:val="00F4491A"/>
    <w:rsid w:val="00F5000D"/>
    <w:rsid w:val="00F518FC"/>
    <w:rsid w:val="00F55DDE"/>
    <w:rsid w:val="00F55F2A"/>
    <w:rsid w:val="00F617CB"/>
    <w:rsid w:val="00F660A3"/>
    <w:rsid w:val="00F67954"/>
    <w:rsid w:val="00F708A8"/>
    <w:rsid w:val="00F70C95"/>
    <w:rsid w:val="00F71D11"/>
    <w:rsid w:val="00F7672E"/>
    <w:rsid w:val="00F768DD"/>
    <w:rsid w:val="00F76FFB"/>
    <w:rsid w:val="00F773FD"/>
    <w:rsid w:val="00F8196A"/>
    <w:rsid w:val="00F82933"/>
    <w:rsid w:val="00F83346"/>
    <w:rsid w:val="00F8355A"/>
    <w:rsid w:val="00F84C4A"/>
    <w:rsid w:val="00F852CC"/>
    <w:rsid w:val="00F87BD9"/>
    <w:rsid w:val="00F90BC3"/>
    <w:rsid w:val="00F90BE6"/>
    <w:rsid w:val="00F92CB5"/>
    <w:rsid w:val="00F95F37"/>
    <w:rsid w:val="00F962AD"/>
    <w:rsid w:val="00F963E5"/>
    <w:rsid w:val="00FA09FE"/>
    <w:rsid w:val="00FA0FF3"/>
    <w:rsid w:val="00FA2C72"/>
    <w:rsid w:val="00FA4500"/>
    <w:rsid w:val="00FA7D99"/>
    <w:rsid w:val="00FB01BD"/>
    <w:rsid w:val="00FB1FD7"/>
    <w:rsid w:val="00FB20DE"/>
    <w:rsid w:val="00FB47DC"/>
    <w:rsid w:val="00FB54D0"/>
    <w:rsid w:val="00FB6F1B"/>
    <w:rsid w:val="00FB7058"/>
    <w:rsid w:val="00FB7E7B"/>
    <w:rsid w:val="00FC3417"/>
    <w:rsid w:val="00FC38C7"/>
    <w:rsid w:val="00FC3F72"/>
    <w:rsid w:val="00FC4BE4"/>
    <w:rsid w:val="00FC578D"/>
    <w:rsid w:val="00FC7340"/>
    <w:rsid w:val="00FC763D"/>
    <w:rsid w:val="00FC7747"/>
    <w:rsid w:val="00FC7A3D"/>
    <w:rsid w:val="00FD0460"/>
    <w:rsid w:val="00FD0B16"/>
    <w:rsid w:val="00FD22DC"/>
    <w:rsid w:val="00FD2950"/>
    <w:rsid w:val="00FD4FDF"/>
    <w:rsid w:val="00FD628A"/>
    <w:rsid w:val="00FD7129"/>
    <w:rsid w:val="00FD7B43"/>
    <w:rsid w:val="00FE1C34"/>
    <w:rsid w:val="00FE2A51"/>
    <w:rsid w:val="00FE3A3C"/>
    <w:rsid w:val="00FF1473"/>
    <w:rsid w:val="00FF1932"/>
    <w:rsid w:val="00FF1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22BAB"/>
  <w15:docId w15:val="{08A3E506-2A04-4C22-A2D1-5B111558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62A4C"/>
  </w:style>
  <w:style w:type="paragraph" w:styleId="Nagwek1">
    <w:name w:val="heading 1"/>
    <w:basedOn w:val="Normalny"/>
    <w:next w:val="Normalny"/>
    <w:link w:val="Nagwek1Znak"/>
    <w:uiPriority w:val="9"/>
    <w:qFormat/>
    <w:rsid w:val="00445069"/>
    <w:pPr>
      <w:spacing w:before="240" w:after="120" w:line="360" w:lineRule="atLeast"/>
      <w:ind w:left="-153" w:hanging="567"/>
      <w:outlineLvl w:val="0"/>
    </w:pPr>
    <w:rPr>
      <w:rFonts w:ascii="Arial" w:eastAsia="Times New Roman" w:hAnsi="Arial" w:cs="Times New Roman"/>
      <w:b/>
      <w:sz w:val="32"/>
      <w:szCs w:val="20"/>
      <w:lang w:eastAsia="pl-PL"/>
    </w:rPr>
  </w:style>
  <w:style w:type="paragraph" w:styleId="Nagwek2">
    <w:name w:val="heading 2"/>
    <w:basedOn w:val="Normalny"/>
    <w:next w:val="Normalny"/>
    <w:link w:val="Nagwek2Znak"/>
    <w:qFormat/>
    <w:rsid w:val="00445069"/>
    <w:pPr>
      <w:keepNext/>
      <w:spacing w:before="120" w:after="120" w:line="240" w:lineRule="auto"/>
      <w:ind w:left="555" w:hanging="708"/>
      <w:outlineLvl w:val="1"/>
    </w:pPr>
    <w:rPr>
      <w:rFonts w:ascii="Arial" w:eastAsia="Times New Roman" w:hAnsi="Arial" w:cs="Times New Roman"/>
      <w:b/>
      <w:sz w:val="26"/>
      <w:szCs w:val="20"/>
      <w:lang w:eastAsia="pl-PL"/>
    </w:rPr>
  </w:style>
  <w:style w:type="paragraph" w:styleId="Nagwek3">
    <w:name w:val="heading 3"/>
    <w:basedOn w:val="Normalny"/>
    <w:next w:val="Normalny"/>
    <w:link w:val="Nagwek3Znak"/>
    <w:qFormat/>
    <w:rsid w:val="00445069"/>
    <w:pPr>
      <w:spacing w:before="240" w:after="0" w:line="360" w:lineRule="atLeast"/>
      <w:ind w:left="1263" w:hanging="708"/>
      <w:jc w:val="both"/>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445069"/>
    <w:pPr>
      <w:spacing w:before="240" w:after="0" w:line="360" w:lineRule="atLeast"/>
      <w:ind w:left="1971" w:hanging="708"/>
      <w:jc w:val="both"/>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445069"/>
    <w:pPr>
      <w:spacing w:before="240" w:after="60" w:line="240" w:lineRule="auto"/>
      <w:ind w:left="2679" w:hanging="708"/>
      <w:outlineLvl w:val="4"/>
    </w:pPr>
    <w:rPr>
      <w:rFonts w:ascii="Arial" w:eastAsia="Times New Roman" w:hAnsi="Arial" w:cs="Times New Roman"/>
      <w:szCs w:val="20"/>
      <w:lang w:eastAsia="pl-PL"/>
    </w:rPr>
  </w:style>
  <w:style w:type="paragraph" w:styleId="Nagwek6">
    <w:name w:val="heading 6"/>
    <w:basedOn w:val="Normalny"/>
    <w:link w:val="Nagwek6Znak"/>
    <w:qFormat/>
    <w:rsid w:val="004844D8"/>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paragraph" w:styleId="Nagwek7">
    <w:name w:val="heading 7"/>
    <w:basedOn w:val="Normalny"/>
    <w:next w:val="Normalny"/>
    <w:link w:val="Nagwek7Znak"/>
    <w:qFormat/>
    <w:rsid w:val="00445069"/>
    <w:pPr>
      <w:spacing w:before="240" w:after="60" w:line="240" w:lineRule="auto"/>
      <w:ind w:left="4095" w:hanging="708"/>
      <w:outlineLvl w:val="6"/>
    </w:pPr>
    <w:rPr>
      <w:rFonts w:ascii="Arial" w:eastAsia="Times New Roman" w:hAnsi="Arial" w:cs="Times New Roman"/>
      <w:sz w:val="20"/>
      <w:szCs w:val="20"/>
      <w:lang w:eastAsia="pl-PL"/>
    </w:rPr>
  </w:style>
  <w:style w:type="paragraph" w:styleId="Nagwek8">
    <w:name w:val="heading 8"/>
    <w:basedOn w:val="Normalny"/>
    <w:next w:val="Normalny"/>
    <w:link w:val="Nagwek8Znak"/>
    <w:qFormat/>
    <w:rsid w:val="00445069"/>
    <w:pPr>
      <w:spacing w:before="240" w:after="60" w:line="240" w:lineRule="auto"/>
      <w:ind w:left="4803"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445069"/>
    <w:pPr>
      <w:spacing w:before="240" w:after="60" w:line="240" w:lineRule="auto"/>
      <w:ind w:left="5511"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4844D8"/>
    <w:rPr>
      <w:rFonts w:ascii="Times New Roman" w:eastAsia="Times New Roman" w:hAnsi="Times New Roman" w:cs="Times New Roman"/>
      <w:b/>
      <w:bCs/>
      <w:sz w:val="15"/>
      <w:szCs w:val="15"/>
      <w:lang w:eastAsia="pl-PL"/>
    </w:rPr>
  </w:style>
  <w:style w:type="character" w:styleId="Pogrubienie">
    <w:name w:val="Strong"/>
    <w:basedOn w:val="Domylnaczcionkaakapitu"/>
    <w:uiPriority w:val="22"/>
    <w:qFormat/>
    <w:rsid w:val="004844D8"/>
    <w:rPr>
      <w:b/>
      <w:bCs/>
    </w:rPr>
  </w:style>
  <w:style w:type="table" w:styleId="Tabela-Siatka">
    <w:name w:val="Table Grid"/>
    <w:basedOn w:val="Standardowy"/>
    <w:uiPriority w:val="39"/>
    <w:rsid w:val="00484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FC3F72"/>
    <w:rPr>
      <w:sz w:val="16"/>
      <w:szCs w:val="16"/>
    </w:rPr>
  </w:style>
  <w:style w:type="paragraph" w:styleId="Tekstkomentarza">
    <w:name w:val="annotation text"/>
    <w:basedOn w:val="Normalny"/>
    <w:link w:val="TekstkomentarzaZnak"/>
    <w:uiPriority w:val="99"/>
    <w:unhideWhenUsed/>
    <w:rsid w:val="00FC3F72"/>
    <w:pPr>
      <w:spacing w:line="240" w:lineRule="auto"/>
    </w:pPr>
    <w:rPr>
      <w:sz w:val="20"/>
      <w:szCs w:val="20"/>
    </w:rPr>
  </w:style>
  <w:style w:type="character" w:customStyle="1" w:styleId="TekstkomentarzaZnak">
    <w:name w:val="Tekst komentarza Znak"/>
    <w:basedOn w:val="Domylnaczcionkaakapitu"/>
    <w:link w:val="Tekstkomentarza"/>
    <w:uiPriority w:val="99"/>
    <w:rsid w:val="00FC3F72"/>
    <w:rPr>
      <w:sz w:val="20"/>
      <w:szCs w:val="20"/>
    </w:rPr>
  </w:style>
  <w:style w:type="paragraph" w:customStyle="1" w:styleId="Default">
    <w:name w:val="Default"/>
    <w:rsid w:val="00ED4F01"/>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B30E6C"/>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B30E6C"/>
    <w:rPr>
      <w:rFonts w:ascii="Times New Roman" w:eastAsia="Times New Roman" w:hAnsi="Times New Roman" w:cs="Times New Roman"/>
      <w:sz w:val="20"/>
      <w:szCs w:val="20"/>
      <w:lang w:val="en-US"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List Paragraph compact,L"/>
    <w:basedOn w:val="Normalny"/>
    <w:link w:val="AkapitzlistZnak"/>
    <w:uiPriority w:val="34"/>
    <w:qFormat/>
    <w:rsid w:val="00B30E6C"/>
    <w:pPr>
      <w:spacing w:after="200" w:line="276" w:lineRule="auto"/>
      <w:ind w:left="720"/>
      <w:contextualSpacing/>
    </w:pPr>
    <w:rPr>
      <w:rFonts w:eastAsiaTheme="minorEastAsia"/>
      <w:lang w:eastAsia="pl-PL"/>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L Znak"/>
    <w:link w:val="Akapitzlist"/>
    <w:uiPriority w:val="34"/>
    <w:qFormat/>
    <w:locked/>
    <w:rsid w:val="00B30E6C"/>
    <w:rPr>
      <w:rFonts w:eastAsiaTheme="minorEastAsia"/>
      <w:lang w:eastAsia="pl-PL"/>
    </w:rPr>
  </w:style>
  <w:style w:type="paragraph" w:styleId="Poprawka">
    <w:name w:val="Revision"/>
    <w:hidden/>
    <w:uiPriority w:val="99"/>
    <w:semiHidden/>
    <w:rsid w:val="004B689C"/>
    <w:pPr>
      <w:spacing w:after="0" w:line="240" w:lineRule="auto"/>
    </w:pPr>
  </w:style>
  <w:style w:type="paragraph" w:styleId="Tematkomentarza">
    <w:name w:val="annotation subject"/>
    <w:basedOn w:val="Tekstkomentarza"/>
    <w:next w:val="Tekstkomentarza"/>
    <w:link w:val="TematkomentarzaZnak"/>
    <w:uiPriority w:val="99"/>
    <w:semiHidden/>
    <w:unhideWhenUsed/>
    <w:rsid w:val="004B689C"/>
    <w:rPr>
      <w:b/>
      <w:bCs/>
    </w:rPr>
  </w:style>
  <w:style w:type="character" w:customStyle="1" w:styleId="TematkomentarzaZnak">
    <w:name w:val="Temat komentarza Znak"/>
    <w:basedOn w:val="TekstkomentarzaZnak"/>
    <w:link w:val="Tematkomentarza"/>
    <w:uiPriority w:val="99"/>
    <w:semiHidden/>
    <w:rsid w:val="004B689C"/>
    <w:rPr>
      <w:b/>
      <w:bCs/>
      <w:sz w:val="20"/>
      <w:szCs w:val="20"/>
    </w:rPr>
  </w:style>
  <w:style w:type="paragraph" w:customStyle="1" w:styleId="CM3">
    <w:name w:val="CM3"/>
    <w:basedOn w:val="Default"/>
    <w:next w:val="Default"/>
    <w:uiPriority w:val="99"/>
    <w:rsid w:val="00A7560F"/>
    <w:rPr>
      <w:rFonts w:ascii="Times New Roman" w:hAnsi="Times New Roman" w:cs="Times New Roman"/>
      <w:color w:val="auto"/>
    </w:rPr>
  </w:style>
  <w:style w:type="paragraph" w:customStyle="1" w:styleId="CM4">
    <w:name w:val="CM4"/>
    <w:basedOn w:val="Default"/>
    <w:next w:val="Default"/>
    <w:uiPriority w:val="99"/>
    <w:rsid w:val="00A7560F"/>
    <w:rPr>
      <w:rFonts w:ascii="Times New Roman" w:hAnsi="Times New Roman" w:cs="Times New Roman"/>
      <w:color w:val="auto"/>
    </w:rPr>
  </w:style>
  <w:style w:type="paragraph" w:styleId="Tekstdymka">
    <w:name w:val="Balloon Text"/>
    <w:basedOn w:val="Normalny"/>
    <w:link w:val="TekstdymkaZnak"/>
    <w:uiPriority w:val="99"/>
    <w:semiHidden/>
    <w:unhideWhenUsed/>
    <w:rsid w:val="001E15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158A"/>
    <w:rPr>
      <w:rFonts w:ascii="Segoe UI" w:hAnsi="Segoe UI" w:cs="Segoe UI"/>
      <w:sz w:val="18"/>
      <w:szCs w:val="18"/>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380DBB"/>
    <w:rPr>
      <w:vertAlign w:val="superscript"/>
    </w:rPr>
  </w:style>
  <w:style w:type="paragraph" w:customStyle="1" w:styleId="Akapit">
    <w:name w:val="Akapit"/>
    <w:basedOn w:val="Normalny"/>
    <w:rsid w:val="00FC763D"/>
    <w:pPr>
      <w:keepNext/>
      <w:numPr>
        <w:ilvl w:val="5"/>
        <w:numId w:val="2"/>
      </w:numPr>
      <w:spacing w:after="0" w:line="360" w:lineRule="auto"/>
      <w:jc w:val="both"/>
    </w:pPr>
    <w:rPr>
      <w:rFonts w:ascii="Arial" w:eastAsia="Times New Roman" w:hAnsi="Arial" w:cs="Times New Roman"/>
      <w:bCs/>
      <w:szCs w:val="24"/>
      <w:lang w:eastAsia="pl-PL"/>
    </w:rPr>
  </w:style>
  <w:style w:type="paragraph" w:customStyle="1" w:styleId="KM-podpunkt">
    <w:name w:val="KM - podpunkt"/>
    <w:basedOn w:val="Akapit"/>
    <w:link w:val="KM-podpunktZnak"/>
    <w:qFormat/>
    <w:rsid w:val="00FC763D"/>
    <w:pPr>
      <w:keepNext w:val="0"/>
      <w:numPr>
        <w:ilvl w:val="1"/>
      </w:numPr>
      <w:jc w:val="left"/>
    </w:pPr>
    <w:rPr>
      <w:rFonts w:cs="Arial"/>
      <w:sz w:val="24"/>
    </w:rPr>
  </w:style>
  <w:style w:type="character" w:customStyle="1" w:styleId="KM-podpunktZnak">
    <w:name w:val="KM - podpunkt Znak"/>
    <w:link w:val="KM-podpunkt"/>
    <w:rsid w:val="00FC763D"/>
    <w:rPr>
      <w:rFonts w:ascii="Arial" w:eastAsia="Times New Roman" w:hAnsi="Arial" w:cs="Arial"/>
      <w:bCs/>
      <w:sz w:val="24"/>
      <w:szCs w:val="24"/>
      <w:lang w:eastAsia="pl-PL"/>
    </w:rPr>
  </w:style>
  <w:style w:type="paragraph" w:styleId="Nagwek">
    <w:name w:val="header"/>
    <w:basedOn w:val="Normalny"/>
    <w:link w:val="NagwekZnak"/>
    <w:uiPriority w:val="99"/>
    <w:unhideWhenUsed/>
    <w:rsid w:val="00A468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6826"/>
  </w:style>
  <w:style w:type="paragraph" w:styleId="Stopka">
    <w:name w:val="footer"/>
    <w:basedOn w:val="Normalny"/>
    <w:link w:val="StopkaZnak"/>
    <w:uiPriority w:val="99"/>
    <w:unhideWhenUsed/>
    <w:rsid w:val="00A468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6826"/>
  </w:style>
  <w:style w:type="character" w:styleId="Hipercze">
    <w:name w:val="Hyperlink"/>
    <w:basedOn w:val="Domylnaczcionkaakapitu"/>
    <w:uiPriority w:val="99"/>
    <w:unhideWhenUsed/>
    <w:rsid w:val="00B9127B"/>
    <w:rPr>
      <w:color w:val="0563C1" w:themeColor="hyperlink"/>
      <w:u w:val="single"/>
    </w:rPr>
  </w:style>
  <w:style w:type="character" w:customStyle="1" w:styleId="Nierozpoznanawzmianka1">
    <w:name w:val="Nierozpoznana wzmianka1"/>
    <w:basedOn w:val="Domylnaczcionkaakapitu"/>
    <w:uiPriority w:val="99"/>
    <w:semiHidden/>
    <w:unhideWhenUsed/>
    <w:rsid w:val="00B9127B"/>
    <w:rPr>
      <w:color w:val="605E5C"/>
      <w:shd w:val="clear" w:color="auto" w:fill="E1DFDD"/>
    </w:rPr>
  </w:style>
  <w:style w:type="character" w:customStyle="1" w:styleId="warheader">
    <w:name w:val="war_header"/>
    <w:basedOn w:val="Domylnaczcionkaakapitu"/>
    <w:rsid w:val="00B9127B"/>
  </w:style>
  <w:style w:type="character" w:customStyle="1" w:styleId="Nagwek1Znak">
    <w:name w:val="Nagłówek 1 Znak"/>
    <w:basedOn w:val="Domylnaczcionkaakapitu"/>
    <w:link w:val="Nagwek1"/>
    <w:uiPriority w:val="9"/>
    <w:rsid w:val="00445069"/>
    <w:rPr>
      <w:rFonts w:ascii="Arial" w:eastAsia="Times New Roman" w:hAnsi="Arial" w:cs="Times New Roman"/>
      <w:b/>
      <w:sz w:val="32"/>
      <w:szCs w:val="20"/>
      <w:lang w:eastAsia="pl-PL"/>
    </w:rPr>
  </w:style>
  <w:style w:type="character" w:customStyle="1" w:styleId="Nagwek2Znak">
    <w:name w:val="Nagłówek 2 Znak"/>
    <w:basedOn w:val="Domylnaczcionkaakapitu"/>
    <w:link w:val="Nagwek2"/>
    <w:rsid w:val="00445069"/>
    <w:rPr>
      <w:rFonts w:ascii="Arial" w:eastAsia="Times New Roman" w:hAnsi="Arial" w:cs="Times New Roman"/>
      <w:b/>
      <w:sz w:val="26"/>
      <w:szCs w:val="20"/>
      <w:lang w:eastAsia="pl-PL"/>
    </w:rPr>
  </w:style>
  <w:style w:type="character" w:customStyle="1" w:styleId="Nagwek3Znak">
    <w:name w:val="Nagłówek 3 Znak"/>
    <w:basedOn w:val="Domylnaczcionkaakapitu"/>
    <w:link w:val="Nagwek3"/>
    <w:rsid w:val="00445069"/>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45069"/>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445069"/>
    <w:rPr>
      <w:rFonts w:ascii="Arial" w:eastAsia="Times New Roman" w:hAnsi="Arial" w:cs="Times New Roman"/>
      <w:szCs w:val="20"/>
      <w:lang w:eastAsia="pl-PL"/>
    </w:rPr>
  </w:style>
  <w:style w:type="character" w:customStyle="1" w:styleId="Nagwek7Znak">
    <w:name w:val="Nagłówek 7 Znak"/>
    <w:basedOn w:val="Domylnaczcionkaakapitu"/>
    <w:link w:val="Nagwek7"/>
    <w:rsid w:val="00445069"/>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445069"/>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445069"/>
    <w:rPr>
      <w:rFonts w:ascii="Arial" w:eastAsia="Times New Roman" w:hAnsi="Arial" w:cs="Times New Roman"/>
      <w:b/>
      <w:i/>
      <w:sz w:val="18"/>
      <w:szCs w:val="20"/>
      <w:lang w:eastAsia="pl-PL"/>
    </w:rPr>
  </w:style>
  <w:style w:type="paragraph" w:customStyle="1" w:styleId="tabela">
    <w:name w:val="tabela"/>
    <w:basedOn w:val="Normalny"/>
    <w:rsid w:val="00445069"/>
    <w:pPr>
      <w:numPr>
        <w:ilvl w:val="3"/>
        <w:numId w:val="1"/>
      </w:numPr>
      <w:spacing w:before="96" w:after="96" w:line="240" w:lineRule="atLeast"/>
      <w:ind w:left="0" w:firstLine="0"/>
    </w:pPr>
    <w:rPr>
      <w:rFonts w:ascii="Times New Roman" w:eastAsia="Times New Roman" w:hAnsi="Times New Roman" w:cs="Times New Roman"/>
      <w:sz w:val="24"/>
      <w:szCs w:val="20"/>
      <w:lang w:eastAsia="pl-PL"/>
    </w:rPr>
  </w:style>
  <w:style w:type="paragraph" w:styleId="Wcicienormalne">
    <w:name w:val="Normal Indent"/>
    <w:basedOn w:val="Normalny"/>
    <w:uiPriority w:val="99"/>
    <w:semiHidden/>
    <w:unhideWhenUsed/>
    <w:rsid w:val="00445069"/>
    <w:pPr>
      <w:ind w:left="708"/>
    </w:pPr>
  </w:style>
  <w:style w:type="paragraph" w:customStyle="1" w:styleId="Tekstpodstawowywcity21">
    <w:name w:val="Tekst podstawowy wcięty 21"/>
    <w:basedOn w:val="Normalny"/>
    <w:rsid w:val="002C1FE9"/>
    <w:pPr>
      <w:spacing w:after="0" w:line="240" w:lineRule="auto"/>
      <w:ind w:left="567"/>
    </w:pPr>
    <w:rPr>
      <w:rFonts w:ascii="Times New Roman" w:eastAsia="Times New Roman" w:hAnsi="Times New Roman" w:cs="Times New Roman"/>
      <w:sz w:val="26"/>
      <w:szCs w:val="20"/>
      <w:lang w:eastAsia="pl-PL"/>
    </w:rPr>
  </w:style>
  <w:style w:type="paragraph" w:customStyle="1" w:styleId="ustustnpkodeksu">
    <w:name w:val="ustustnpkodeksu"/>
    <w:basedOn w:val="Normalny"/>
    <w:rsid w:val="00474E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9A71E2"/>
    <w:rPr>
      <w:color w:val="605E5C"/>
      <w:shd w:val="clear" w:color="auto" w:fill="E1DFDD"/>
    </w:rPr>
  </w:style>
  <w:style w:type="character" w:styleId="UyteHipercze">
    <w:name w:val="FollowedHyperlink"/>
    <w:basedOn w:val="Domylnaczcionkaakapitu"/>
    <w:uiPriority w:val="99"/>
    <w:semiHidden/>
    <w:unhideWhenUsed/>
    <w:rsid w:val="004A5062"/>
    <w:rPr>
      <w:color w:val="954F72" w:themeColor="followedHyperlink"/>
      <w:u w:val="single"/>
    </w:rPr>
  </w:style>
  <w:style w:type="paragraph" w:styleId="Nagwekspisutreci">
    <w:name w:val="TOC Heading"/>
    <w:basedOn w:val="Nagwek1"/>
    <w:next w:val="Normalny"/>
    <w:uiPriority w:val="39"/>
    <w:unhideWhenUsed/>
    <w:qFormat/>
    <w:rsid w:val="008C1EFF"/>
    <w:pPr>
      <w:keepNext/>
      <w:keepLines/>
      <w:spacing w:after="0" w:line="259" w:lineRule="auto"/>
      <w:ind w:left="0" w:firstLine="0"/>
      <w:outlineLvl w:val="9"/>
    </w:pPr>
    <w:rPr>
      <w:rFonts w:asciiTheme="majorHAnsi" w:eastAsiaTheme="majorEastAsia" w:hAnsiTheme="majorHAnsi" w:cstheme="majorBidi"/>
      <w:b w:val="0"/>
      <w:color w:val="2F5496" w:themeColor="accent1" w:themeShade="BF"/>
      <w:szCs w:val="32"/>
    </w:rPr>
  </w:style>
  <w:style w:type="paragraph" w:styleId="Spistreci1">
    <w:name w:val="toc 1"/>
    <w:basedOn w:val="Normalny"/>
    <w:next w:val="Normalny"/>
    <w:autoRedefine/>
    <w:uiPriority w:val="39"/>
    <w:unhideWhenUsed/>
    <w:rsid w:val="008C1EFF"/>
    <w:pPr>
      <w:spacing w:after="100"/>
    </w:pPr>
  </w:style>
  <w:style w:type="paragraph" w:styleId="Spistreci2">
    <w:name w:val="toc 2"/>
    <w:basedOn w:val="Normalny"/>
    <w:next w:val="Normalny"/>
    <w:autoRedefine/>
    <w:uiPriority w:val="39"/>
    <w:unhideWhenUsed/>
    <w:rsid w:val="003E3F96"/>
    <w:pPr>
      <w:tabs>
        <w:tab w:val="right" w:leader="dot" w:pos="13994"/>
      </w:tabs>
      <w:spacing w:after="100"/>
      <w:ind w:left="220"/>
    </w:pPr>
  </w:style>
  <w:style w:type="paragraph" w:styleId="Spistreci3">
    <w:name w:val="toc 3"/>
    <w:basedOn w:val="Normalny"/>
    <w:next w:val="Normalny"/>
    <w:autoRedefine/>
    <w:uiPriority w:val="39"/>
    <w:unhideWhenUsed/>
    <w:rsid w:val="003E3F96"/>
    <w:pPr>
      <w:tabs>
        <w:tab w:val="right" w:leader="dot" w:pos="13994"/>
      </w:tabs>
      <w:spacing w:after="100"/>
      <w:ind w:left="440"/>
    </w:pPr>
  </w:style>
  <w:style w:type="character" w:customStyle="1" w:styleId="Nierozpoznanawzmianka3">
    <w:name w:val="Nierozpoznana wzmianka3"/>
    <w:basedOn w:val="Domylnaczcionkaakapitu"/>
    <w:uiPriority w:val="99"/>
    <w:semiHidden/>
    <w:unhideWhenUsed/>
    <w:rsid w:val="00EE6BF4"/>
    <w:rPr>
      <w:color w:val="605E5C"/>
      <w:shd w:val="clear" w:color="auto" w:fill="E1DFDD"/>
    </w:rPr>
  </w:style>
  <w:style w:type="table" w:customStyle="1" w:styleId="Tabelasiatki1jasna1">
    <w:name w:val="Tabela siatki 1 — jasna1"/>
    <w:basedOn w:val="Standardowy"/>
    <w:uiPriority w:val="46"/>
    <w:rsid w:val="007F267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ytu">
    <w:name w:val="Title"/>
    <w:basedOn w:val="Normalny"/>
    <w:next w:val="Normalny"/>
    <w:link w:val="TytuZnak"/>
    <w:uiPriority w:val="10"/>
    <w:qFormat/>
    <w:rsid w:val="006A3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A3C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07167">
      <w:bodyDiv w:val="1"/>
      <w:marLeft w:val="0"/>
      <w:marRight w:val="0"/>
      <w:marTop w:val="0"/>
      <w:marBottom w:val="0"/>
      <w:divBdr>
        <w:top w:val="none" w:sz="0" w:space="0" w:color="auto"/>
        <w:left w:val="none" w:sz="0" w:space="0" w:color="auto"/>
        <w:bottom w:val="none" w:sz="0" w:space="0" w:color="auto"/>
        <w:right w:val="none" w:sz="0" w:space="0" w:color="auto"/>
      </w:divBdr>
    </w:div>
    <w:div w:id="185798518">
      <w:bodyDiv w:val="1"/>
      <w:marLeft w:val="0"/>
      <w:marRight w:val="0"/>
      <w:marTop w:val="0"/>
      <w:marBottom w:val="0"/>
      <w:divBdr>
        <w:top w:val="none" w:sz="0" w:space="0" w:color="auto"/>
        <w:left w:val="none" w:sz="0" w:space="0" w:color="auto"/>
        <w:bottom w:val="none" w:sz="0" w:space="0" w:color="auto"/>
        <w:right w:val="none" w:sz="0" w:space="0" w:color="auto"/>
      </w:divBdr>
    </w:div>
    <w:div w:id="213154773">
      <w:bodyDiv w:val="1"/>
      <w:marLeft w:val="0"/>
      <w:marRight w:val="0"/>
      <w:marTop w:val="0"/>
      <w:marBottom w:val="0"/>
      <w:divBdr>
        <w:top w:val="none" w:sz="0" w:space="0" w:color="auto"/>
        <w:left w:val="none" w:sz="0" w:space="0" w:color="auto"/>
        <w:bottom w:val="none" w:sz="0" w:space="0" w:color="auto"/>
        <w:right w:val="none" w:sz="0" w:space="0" w:color="auto"/>
      </w:divBdr>
    </w:div>
    <w:div w:id="221333077">
      <w:bodyDiv w:val="1"/>
      <w:marLeft w:val="0"/>
      <w:marRight w:val="0"/>
      <w:marTop w:val="0"/>
      <w:marBottom w:val="0"/>
      <w:divBdr>
        <w:top w:val="none" w:sz="0" w:space="0" w:color="auto"/>
        <w:left w:val="none" w:sz="0" w:space="0" w:color="auto"/>
        <w:bottom w:val="none" w:sz="0" w:space="0" w:color="auto"/>
        <w:right w:val="none" w:sz="0" w:space="0" w:color="auto"/>
      </w:divBdr>
    </w:div>
    <w:div w:id="231235464">
      <w:bodyDiv w:val="1"/>
      <w:marLeft w:val="0"/>
      <w:marRight w:val="0"/>
      <w:marTop w:val="0"/>
      <w:marBottom w:val="0"/>
      <w:divBdr>
        <w:top w:val="none" w:sz="0" w:space="0" w:color="auto"/>
        <w:left w:val="none" w:sz="0" w:space="0" w:color="auto"/>
        <w:bottom w:val="none" w:sz="0" w:space="0" w:color="auto"/>
        <w:right w:val="none" w:sz="0" w:space="0" w:color="auto"/>
      </w:divBdr>
    </w:div>
    <w:div w:id="305941371">
      <w:bodyDiv w:val="1"/>
      <w:marLeft w:val="0"/>
      <w:marRight w:val="0"/>
      <w:marTop w:val="0"/>
      <w:marBottom w:val="0"/>
      <w:divBdr>
        <w:top w:val="none" w:sz="0" w:space="0" w:color="auto"/>
        <w:left w:val="none" w:sz="0" w:space="0" w:color="auto"/>
        <w:bottom w:val="none" w:sz="0" w:space="0" w:color="auto"/>
        <w:right w:val="none" w:sz="0" w:space="0" w:color="auto"/>
      </w:divBdr>
    </w:div>
    <w:div w:id="415399241">
      <w:bodyDiv w:val="1"/>
      <w:marLeft w:val="0"/>
      <w:marRight w:val="0"/>
      <w:marTop w:val="0"/>
      <w:marBottom w:val="0"/>
      <w:divBdr>
        <w:top w:val="none" w:sz="0" w:space="0" w:color="auto"/>
        <w:left w:val="none" w:sz="0" w:space="0" w:color="auto"/>
        <w:bottom w:val="none" w:sz="0" w:space="0" w:color="auto"/>
        <w:right w:val="none" w:sz="0" w:space="0" w:color="auto"/>
      </w:divBdr>
    </w:div>
    <w:div w:id="442920738">
      <w:bodyDiv w:val="1"/>
      <w:marLeft w:val="0"/>
      <w:marRight w:val="0"/>
      <w:marTop w:val="0"/>
      <w:marBottom w:val="0"/>
      <w:divBdr>
        <w:top w:val="none" w:sz="0" w:space="0" w:color="auto"/>
        <w:left w:val="none" w:sz="0" w:space="0" w:color="auto"/>
        <w:bottom w:val="none" w:sz="0" w:space="0" w:color="auto"/>
        <w:right w:val="none" w:sz="0" w:space="0" w:color="auto"/>
      </w:divBdr>
    </w:div>
    <w:div w:id="445464016">
      <w:bodyDiv w:val="1"/>
      <w:marLeft w:val="0"/>
      <w:marRight w:val="0"/>
      <w:marTop w:val="0"/>
      <w:marBottom w:val="0"/>
      <w:divBdr>
        <w:top w:val="none" w:sz="0" w:space="0" w:color="auto"/>
        <w:left w:val="none" w:sz="0" w:space="0" w:color="auto"/>
        <w:bottom w:val="none" w:sz="0" w:space="0" w:color="auto"/>
        <w:right w:val="none" w:sz="0" w:space="0" w:color="auto"/>
      </w:divBdr>
    </w:div>
    <w:div w:id="451443354">
      <w:bodyDiv w:val="1"/>
      <w:marLeft w:val="0"/>
      <w:marRight w:val="0"/>
      <w:marTop w:val="0"/>
      <w:marBottom w:val="0"/>
      <w:divBdr>
        <w:top w:val="none" w:sz="0" w:space="0" w:color="auto"/>
        <w:left w:val="none" w:sz="0" w:space="0" w:color="auto"/>
        <w:bottom w:val="none" w:sz="0" w:space="0" w:color="auto"/>
        <w:right w:val="none" w:sz="0" w:space="0" w:color="auto"/>
      </w:divBdr>
    </w:div>
    <w:div w:id="463230966">
      <w:bodyDiv w:val="1"/>
      <w:marLeft w:val="0"/>
      <w:marRight w:val="0"/>
      <w:marTop w:val="0"/>
      <w:marBottom w:val="0"/>
      <w:divBdr>
        <w:top w:val="none" w:sz="0" w:space="0" w:color="auto"/>
        <w:left w:val="none" w:sz="0" w:space="0" w:color="auto"/>
        <w:bottom w:val="none" w:sz="0" w:space="0" w:color="auto"/>
        <w:right w:val="none" w:sz="0" w:space="0" w:color="auto"/>
      </w:divBdr>
    </w:div>
    <w:div w:id="565381330">
      <w:bodyDiv w:val="1"/>
      <w:marLeft w:val="0"/>
      <w:marRight w:val="0"/>
      <w:marTop w:val="0"/>
      <w:marBottom w:val="0"/>
      <w:divBdr>
        <w:top w:val="none" w:sz="0" w:space="0" w:color="auto"/>
        <w:left w:val="none" w:sz="0" w:space="0" w:color="auto"/>
        <w:bottom w:val="none" w:sz="0" w:space="0" w:color="auto"/>
        <w:right w:val="none" w:sz="0" w:space="0" w:color="auto"/>
      </w:divBdr>
    </w:div>
    <w:div w:id="623736060">
      <w:bodyDiv w:val="1"/>
      <w:marLeft w:val="0"/>
      <w:marRight w:val="0"/>
      <w:marTop w:val="0"/>
      <w:marBottom w:val="0"/>
      <w:divBdr>
        <w:top w:val="none" w:sz="0" w:space="0" w:color="auto"/>
        <w:left w:val="none" w:sz="0" w:space="0" w:color="auto"/>
        <w:bottom w:val="none" w:sz="0" w:space="0" w:color="auto"/>
        <w:right w:val="none" w:sz="0" w:space="0" w:color="auto"/>
      </w:divBdr>
    </w:div>
    <w:div w:id="662009538">
      <w:bodyDiv w:val="1"/>
      <w:marLeft w:val="0"/>
      <w:marRight w:val="0"/>
      <w:marTop w:val="0"/>
      <w:marBottom w:val="0"/>
      <w:divBdr>
        <w:top w:val="none" w:sz="0" w:space="0" w:color="auto"/>
        <w:left w:val="none" w:sz="0" w:space="0" w:color="auto"/>
        <w:bottom w:val="none" w:sz="0" w:space="0" w:color="auto"/>
        <w:right w:val="none" w:sz="0" w:space="0" w:color="auto"/>
      </w:divBdr>
    </w:div>
    <w:div w:id="665013686">
      <w:bodyDiv w:val="1"/>
      <w:marLeft w:val="0"/>
      <w:marRight w:val="0"/>
      <w:marTop w:val="0"/>
      <w:marBottom w:val="0"/>
      <w:divBdr>
        <w:top w:val="none" w:sz="0" w:space="0" w:color="auto"/>
        <w:left w:val="none" w:sz="0" w:space="0" w:color="auto"/>
        <w:bottom w:val="none" w:sz="0" w:space="0" w:color="auto"/>
        <w:right w:val="none" w:sz="0" w:space="0" w:color="auto"/>
      </w:divBdr>
    </w:div>
    <w:div w:id="824205382">
      <w:bodyDiv w:val="1"/>
      <w:marLeft w:val="0"/>
      <w:marRight w:val="0"/>
      <w:marTop w:val="0"/>
      <w:marBottom w:val="0"/>
      <w:divBdr>
        <w:top w:val="none" w:sz="0" w:space="0" w:color="auto"/>
        <w:left w:val="none" w:sz="0" w:space="0" w:color="auto"/>
        <w:bottom w:val="none" w:sz="0" w:space="0" w:color="auto"/>
        <w:right w:val="none" w:sz="0" w:space="0" w:color="auto"/>
      </w:divBdr>
    </w:div>
    <w:div w:id="902839227">
      <w:bodyDiv w:val="1"/>
      <w:marLeft w:val="0"/>
      <w:marRight w:val="0"/>
      <w:marTop w:val="0"/>
      <w:marBottom w:val="0"/>
      <w:divBdr>
        <w:top w:val="none" w:sz="0" w:space="0" w:color="auto"/>
        <w:left w:val="none" w:sz="0" w:space="0" w:color="auto"/>
        <w:bottom w:val="none" w:sz="0" w:space="0" w:color="auto"/>
        <w:right w:val="none" w:sz="0" w:space="0" w:color="auto"/>
      </w:divBdr>
    </w:div>
    <w:div w:id="984747926">
      <w:bodyDiv w:val="1"/>
      <w:marLeft w:val="0"/>
      <w:marRight w:val="0"/>
      <w:marTop w:val="0"/>
      <w:marBottom w:val="0"/>
      <w:divBdr>
        <w:top w:val="none" w:sz="0" w:space="0" w:color="auto"/>
        <w:left w:val="none" w:sz="0" w:space="0" w:color="auto"/>
        <w:bottom w:val="none" w:sz="0" w:space="0" w:color="auto"/>
        <w:right w:val="none" w:sz="0" w:space="0" w:color="auto"/>
      </w:divBdr>
    </w:div>
    <w:div w:id="1087117035">
      <w:bodyDiv w:val="1"/>
      <w:marLeft w:val="0"/>
      <w:marRight w:val="0"/>
      <w:marTop w:val="0"/>
      <w:marBottom w:val="0"/>
      <w:divBdr>
        <w:top w:val="none" w:sz="0" w:space="0" w:color="auto"/>
        <w:left w:val="none" w:sz="0" w:space="0" w:color="auto"/>
        <w:bottom w:val="none" w:sz="0" w:space="0" w:color="auto"/>
        <w:right w:val="none" w:sz="0" w:space="0" w:color="auto"/>
      </w:divBdr>
    </w:div>
    <w:div w:id="1149591030">
      <w:bodyDiv w:val="1"/>
      <w:marLeft w:val="0"/>
      <w:marRight w:val="0"/>
      <w:marTop w:val="0"/>
      <w:marBottom w:val="0"/>
      <w:divBdr>
        <w:top w:val="none" w:sz="0" w:space="0" w:color="auto"/>
        <w:left w:val="none" w:sz="0" w:space="0" w:color="auto"/>
        <w:bottom w:val="none" w:sz="0" w:space="0" w:color="auto"/>
        <w:right w:val="none" w:sz="0" w:space="0" w:color="auto"/>
      </w:divBdr>
    </w:div>
    <w:div w:id="1212885485">
      <w:bodyDiv w:val="1"/>
      <w:marLeft w:val="0"/>
      <w:marRight w:val="0"/>
      <w:marTop w:val="0"/>
      <w:marBottom w:val="0"/>
      <w:divBdr>
        <w:top w:val="none" w:sz="0" w:space="0" w:color="auto"/>
        <w:left w:val="none" w:sz="0" w:space="0" w:color="auto"/>
        <w:bottom w:val="none" w:sz="0" w:space="0" w:color="auto"/>
        <w:right w:val="none" w:sz="0" w:space="0" w:color="auto"/>
      </w:divBdr>
    </w:div>
    <w:div w:id="1356267991">
      <w:bodyDiv w:val="1"/>
      <w:marLeft w:val="0"/>
      <w:marRight w:val="0"/>
      <w:marTop w:val="0"/>
      <w:marBottom w:val="0"/>
      <w:divBdr>
        <w:top w:val="none" w:sz="0" w:space="0" w:color="auto"/>
        <w:left w:val="none" w:sz="0" w:space="0" w:color="auto"/>
        <w:bottom w:val="none" w:sz="0" w:space="0" w:color="auto"/>
        <w:right w:val="none" w:sz="0" w:space="0" w:color="auto"/>
      </w:divBdr>
    </w:div>
    <w:div w:id="1357391724">
      <w:bodyDiv w:val="1"/>
      <w:marLeft w:val="0"/>
      <w:marRight w:val="0"/>
      <w:marTop w:val="0"/>
      <w:marBottom w:val="0"/>
      <w:divBdr>
        <w:top w:val="none" w:sz="0" w:space="0" w:color="auto"/>
        <w:left w:val="none" w:sz="0" w:space="0" w:color="auto"/>
        <w:bottom w:val="none" w:sz="0" w:space="0" w:color="auto"/>
        <w:right w:val="none" w:sz="0" w:space="0" w:color="auto"/>
      </w:divBdr>
    </w:div>
    <w:div w:id="1723754212">
      <w:bodyDiv w:val="1"/>
      <w:marLeft w:val="0"/>
      <w:marRight w:val="0"/>
      <w:marTop w:val="0"/>
      <w:marBottom w:val="0"/>
      <w:divBdr>
        <w:top w:val="none" w:sz="0" w:space="0" w:color="auto"/>
        <w:left w:val="none" w:sz="0" w:space="0" w:color="auto"/>
        <w:bottom w:val="none" w:sz="0" w:space="0" w:color="auto"/>
        <w:right w:val="none" w:sz="0" w:space="0" w:color="auto"/>
      </w:divBdr>
    </w:div>
    <w:div w:id="1724988556">
      <w:bodyDiv w:val="1"/>
      <w:marLeft w:val="0"/>
      <w:marRight w:val="0"/>
      <w:marTop w:val="0"/>
      <w:marBottom w:val="0"/>
      <w:divBdr>
        <w:top w:val="none" w:sz="0" w:space="0" w:color="auto"/>
        <w:left w:val="none" w:sz="0" w:space="0" w:color="auto"/>
        <w:bottom w:val="none" w:sz="0" w:space="0" w:color="auto"/>
        <w:right w:val="none" w:sz="0" w:space="0" w:color="auto"/>
      </w:divBdr>
    </w:div>
    <w:div w:id="1774126405">
      <w:bodyDiv w:val="1"/>
      <w:marLeft w:val="0"/>
      <w:marRight w:val="0"/>
      <w:marTop w:val="0"/>
      <w:marBottom w:val="0"/>
      <w:divBdr>
        <w:top w:val="none" w:sz="0" w:space="0" w:color="auto"/>
        <w:left w:val="none" w:sz="0" w:space="0" w:color="auto"/>
        <w:bottom w:val="none" w:sz="0" w:space="0" w:color="auto"/>
        <w:right w:val="none" w:sz="0" w:space="0" w:color="auto"/>
      </w:divBdr>
      <w:divsChild>
        <w:div w:id="871769247">
          <w:marLeft w:val="0"/>
          <w:marRight w:val="0"/>
          <w:marTop w:val="0"/>
          <w:marBottom w:val="0"/>
          <w:divBdr>
            <w:top w:val="none" w:sz="0" w:space="0" w:color="auto"/>
            <w:left w:val="none" w:sz="0" w:space="0" w:color="auto"/>
            <w:bottom w:val="none" w:sz="0" w:space="0" w:color="auto"/>
            <w:right w:val="none" w:sz="0" w:space="0" w:color="auto"/>
          </w:divBdr>
          <w:divsChild>
            <w:div w:id="9469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1939">
      <w:bodyDiv w:val="1"/>
      <w:marLeft w:val="0"/>
      <w:marRight w:val="0"/>
      <w:marTop w:val="0"/>
      <w:marBottom w:val="0"/>
      <w:divBdr>
        <w:top w:val="none" w:sz="0" w:space="0" w:color="auto"/>
        <w:left w:val="none" w:sz="0" w:space="0" w:color="auto"/>
        <w:bottom w:val="none" w:sz="0" w:space="0" w:color="auto"/>
        <w:right w:val="none" w:sz="0" w:space="0" w:color="auto"/>
      </w:divBdr>
    </w:div>
    <w:div w:id="1964380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B7B45-E936-456B-821E-CEAC161A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3406</Words>
  <Characters>20442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Kosarzycka</dc:creator>
  <cp:keywords/>
  <dc:description/>
  <cp:lastModifiedBy>Edyta Czarna</cp:lastModifiedBy>
  <cp:revision>6</cp:revision>
  <cp:lastPrinted>2024-06-17T10:30:00Z</cp:lastPrinted>
  <dcterms:created xsi:type="dcterms:W3CDTF">2024-06-17T10:30:00Z</dcterms:created>
  <dcterms:modified xsi:type="dcterms:W3CDTF">2024-06-18T07:05:00Z</dcterms:modified>
</cp:coreProperties>
</file>