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906D" w14:textId="77777777" w:rsidR="007F774E" w:rsidRDefault="007F774E" w:rsidP="00377F0A">
      <w:pPr>
        <w:spacing w:after="0" w:line="360" w:lineRule="auto"/>
        <w:rPr>
          <w:rFonts w:ascii="Arial" w:hAnsi="Arial" w:cs="Arial"/>
          <w:b/>
          <w:sz w:val="24"/>
          <w:szCs w:val="24"/>
        </w:rPr>
      </w:pPr>
    </w:p>
    <w:p w14:paraId="02D153C7" w14:textId="4EB6D746" w:rsidR="007F774E" w:rsidRPr="00701F06" w:rsidRDefault="007F774E" w:rsidP="007F774E">
      <w:pPr>
        <w:pStyle w:val="Akapitzlist"/>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01F06">
        <w:rPr>
          <w:rFonts w:ascii="Arial" w:hAnsi="Arial" w:cs="Arial"/>
          <w:b/>
          <w:sz w:val="24"/>
          <w:szCs w:val="24"/>
        </w:rPr>
        <w:t xml:space="preserve">Zał. nr </w:t>
      </w:r>
      <w:r w:rsidR="00C11E72">
        <w:rPr>
          <w:rFonts w:ascii="Arial" w:hAnsi="Arial" w:cs="Arial"/>
          <w:b/>
          <w:sz w:val="24"/>
          <w:szCs w:val="24"/>
        </w:rPr>
        <w:t>3 do Regulaminu wyboru projektów</w:t>
      </w:r>
    </w:p>
    <w:p w14:paraId="4BB85D4D" w14:textId="77777777" w:rsidR="00701F06" w:rsidRPr="007F774E" w:rsidRDefault="00701F06" w:rsidP="007F774E">
      <w:pPr>
        <w:pStyle w:val="Akapitzlist"/>
        <w:spacing w:after="0" w:line="360" w:lineRule="auto"/>
        <w:rPr>
          <w:rFonts w:ascii="Arial" w:hAnsi="Arial" w:cs="Arial"/>
          <w:b/>
          <w:sz w:val="28"/>
          <w:szCs w:val="28"/>
        </w:rPr>
      </w:pPr>
    </w:p>
    <w:p w14:paraId="263D712F" w14:textId="12E8AA13" w:rsidR="007F2679" w:rsidRPr="00377F0A" w:rsidRDefault="00053880" w:rsidP="00377F0A">
      <w:pPr>
        <w:pStyle w:val="Akapitzlist"/>
        <w:numPr>
          <w:ilvl w:val="0"/>
          <w:numId w:val="6"/>
        </w:numPr>
        <w:spacing w:after="0" w:line="360" w:lineRule="auto"/>
        <w:rPr>
          <w:rFonts w:ascii="Arial" w:hAnsi="Arial" w:cs="Arial"/>
          <w:b/>
          <w:sz w:val="24"/>
          <w:szCs w:val="24"/>
        </w:rPr>
      </w:pPr>
      <w:r w:rsidRPr="00377F0A">
        <w:rPr>
          <w:rFonts w:ascii="Arial" w:hAnsi="Arial" w:cs="Arial"/>
          <w:b/>
          <w:sz w:val="24"/>
          <w:szCs w:val="24"/>
        </w:rPr>
        <w:t>W</w:t>
      </w:r>
      <w:r w:rsidR="00BB5D33" w:rsidRPr="00377F0A">
        <w:rPr>
          <w:rFonts w:ascii="Arial" w:hAnsi="Arial" w:cs="Arial"/>
          <w:b/>
          <w:sz w:val="24"/>
          <w:szCs w:val="24"/>
        </w:rPr>
        <w:t xml:space="preserve">skaźniki mierzone we wszystkich celach szczegółowych </w:t>
      </w:r>
    </w:p>
    <w:tbl>
      <w:tblPr>
        <w:tblStyle w:val="Tabela-Siatka"/>
        <w:tblW w:w="0" w:type="auto"/>
        <w:tblLook w:val="04A0" w:firstRow="1" w:lastRow="0" w:firstColumn="1" w:lastColumn="0" w:noHBand="0" w:noVBand="1"/>
      </w:tblPr>
      <w:tblGrid>
        <w:gridCol w:w="1413"/>
        <w:gridCol w:w="2268"/>
        <w:gridCol w:w="4111"/>
        <w:gridCol w:w="6202"/>
      </w:tblGrid>
      <w:tr w:rsidR="00BD0662" w14:paraId="3F56D192" w14:textId="77777777" w:rsidTr="00BD0662">
        <w:tc>
          <w:tcPr>
            <w:tcW w:w="1413" w:type="dxa"/>
          </w:tcPr>
          <w:p w14:paraId="5DE7CA69" w14:textId="61F10DAE" w:rsidR="00BD0662" w:rsidRDefault="00BD0662" w:rsidP="00D70895">
            <w:pPr>
              <w:spacing w:line="360" w:lineRule="auto"/>
              <w:rPr>
                <w:rFonts w:ascii="Arial" w:hAnsi="Arial" w:cs="Arial"/>
                <w:b/>
                <w:sz w:val="24"/>
                <w:szCs w:val="24"/>
              </w:rPr>
            </w:pPr>
            <w:r>
              <w:rPr>
                <w:rFonts w:ascii="Arial" w:hAnsi="Arial" w:cs="Arial"/>
                <w:b/>
                <w:sz w:val="24"/>
                <w:szCs w:val="24"/>
              </w:rPr>
              <w:t>Kod wskaźnika</w:t>
            </w:r>
          </w:p>
        </w:tc>
        <w:tc>
          <w:tcPr>
            <w:tcW w:w="2268" w:type="dxa"/>
          </w:tcPr>
          <w:p w14:paraId="204D0EEA" w14:textId="3B7AF6A2" w:rsidR="00BD0662" w:rsidRDefault="00BD0662" w:rsidP="00D70895">
            <w:pPr>
              <w:spacing w:line="360" w:lineRule="auto"/>
              <w:rPr>
                <w:rFonts w:ascii="Arial" w:hAnsi="Arial" w:cs="Arial"/>
                <w:b/>
                <w:sz w:val="24"/>
                <w:szCs w:val="24"/>
              </w:rPr>
            </w:pPr>
            <w:r>
              <w:rPr>
                <w:rFonts w:ascii="Arial" w:hAnsi="Arial" w:cs="Arial"/>
                <w:b/>
                <w:sz w:val="24"/>
                <w:szCs w:val="24"/>
              </w:rPr>
              <w:t>Rodzaj wskaźnika</w:t>
            </w:r>
          </w:p>
        </w:tc>
        <w:tc>
          <w:tcPr>
            <w:tcW w:w="4111" w:type="dxa"/>
          </w:tcPr>
          <w:p w14:paraId="4741E8A5" w14:textId="1D668CDB" w:rsidR="00BD0662" w:rsidRDefault="00BD0662" w:rsidP="00D70895">
            <w:pPr>
              <w:spacing w:line="360" w:lineRule="auto"/>
              <w:rPr>
                <w:rFonts w:ascii="Arial" w:hAnsi="Arial" w:cs="Arial"/>
                <w:b/>
                <w:sz w:val="24"/>
                <w:szCs w:val="24"/>
              </w:rPr>
            </w:pPr>
            <w:r>
              <w:rPr>
                <w:rFonts w:ascii="Arial" w:hAnsi="Arial" w:cs="Arial"/>
                <w:b/>
                <w:sz w:val="24"/>
                <w:szCs w:val="24"/>
              </w:rPr>
              <w:t>Nazwa wskaźnika (jednostka miary)</w:t>
            </w:r>
          </w:p>
        </w:tc>
        <w:tc>
          <w:tcPr>
            <w:tcW w:w="6202" w:type="dxa"/>
          </w:tcPr>
          <w:p w14:paraId="4686E047" w14:textId="2E39983F" w:rsidR="00BD0662" w:rsidRDefault="00BD0662" w:rsidP="00D70895">
            <w:pPr>
              <w:spacing w:line="360" w:lineRule="auto"/>
              <w:rPr>
                <w:rFonts w:ascii="Arial" w:hAnsi="Arial" w:cs="Arial"/>
                <w:b/>
                <w:sz w:val="24"/>
                <w:szCs w:val="24"/>
              </w:rPr>
            </w:pPr>
            <w:r>
              <w:rPr>
                <w:rFonts w:ascii="Arial" w:hAnsi="Arial" w:cs="Arial"/>
                <w:b/>
                <w:sz w:val="24"/>
                <w:szCs w:val="24"/>
              </w:rPr>
              <w:t>Definicja operacyjna/kontekst prawny</w:t>
            </w:r>
          </w:p>
        </w:tc>
      </w:tr>
      <w:tr w:rsidR="00BD0662" w14:paraId="0B0DD443" w14:textId="77777777" w:rsidTr="00BD0662">
        <w:tc>
          <w:tcPr>
            <w:tcW w:w="1413" w:type="dxa"/>
          </w:tcPr>
          <w:p w14:paraId="00B29659" w14:textId="0D886851" w:rsidR="00BD0662" w:rsidRPr="00BD0662" w:rsidRDefault="00BD0662" w:rsidP="00D70895">
            <w:pPr>
              <w:spacing w:line="360" w:lineRule="auto"/>
              <w:rPr>
                <w:rFonts w:ascii="Arial" w:hAnsi="Arial" w:cs="Arial"/>
                <w:b/>
                <w:sz w:val="24"/>
                <w:szCs w:val="24"/>
              </w:rPr>
            </w:pPr>
            <w:r w:rsidRPr="00BD0662">
              <w:rPr>
                <w:rFonts w:ascii="Arial" w:hAnsi="Arial" w:cs="Arial"/>
                <w:b/>
                <w:sz w:val="24"/>
                <w:szCs w:val="24"/>
              </w:rPr>
              <w:t>PL0CO01</w:t>
            </w:r>
          </w:p>
        </w:tc>
        <w:tc>
          <w:tcPr>
            <w:tcW w:w="2268" w:type="dxa"/>
          </w:tcPr>
          <w:p w14:paraId="5E3E92AC" w14:textId="4B35F028" w:rsidR="00BD0662" w:rsidRDefault="00BD0662" w:rsidP="00D70895">
            <w:pPr>
              <w:spacing w:line="360" w:lineRule="auto"/>
              <w:rPr>
                <w:rFonts w:ascii="Arial" w:hAnsi="Arial" w:cs="Arial"/>
                <w:b/>
                <w:sz w:val="24"/>
                <w:szCs w:val="24"/>
              </w:rPr>
            </w:pPr>
            <w:r w:rsidRPr="00D70895">
              <w:rPr>
                <w:rFonts w:ascii="Arial" w:hAnsi="Arial" w:cs="Arial"/>
                <w:sz w:val="24"/>
                <w:szCs w:val="24"/>
              </w:rPr>
              <w:t xml:space="preserve">Wskaźnik produktu  </w:t>
            </w:r>
          </w:p>
        </w:tc>
        <w:tc>
          <w:tcPr>
            <w:tcW w:w="4111" w:type="dxa"/>
          </w:tcPr>
          <w:p w14:paraId="218DAF1F" w14:textId="1F20C607" w:rsidR="00BD0662" w:rsidRDefault="00BD0662" w:rsidP="00D70895">
            <w:pPr>
              <w:spacing w:line="360" w:lineRule="auto"/>
              <w:rPr>
                <w:rFonts w:ascii="Arial" w:hAnsi="Arial" w:cs="Arial"/>
                <w:b/>
                <w:sz w:val="24"/>
                <w:szCs w:val="24"/>
              </w:rPr>
            </w:pPr>
            <w:r w:rsidRPr="00D70895">
              <w:rPr>
                <w:rFonts w:ascii="Arial" w:hAnsi="Arial" w:cs="Arial"/>
                <w:sz w:val="24"/>
                <w:szCs w:val="24"/>
              </w:rPr>
              <w:t>Liczba projektów, w których sfinansowano koszty racjonalnych usprawnień dla osób z niepełnosprawnościami (sztuki)</w:t>
            </w:r>
          </w:p>
        </w:tc>
        <w:tc>
          <w:tcPr>
            <w:tcW w:w="6202" w:type="dxa"/>
          </w:tcPr>
          <w:p w14:paraId="3ABDCBBE" w14:textId="77777777" w:rsidR="00BD0662" w:rsidRPr="00D70895" w:rsidRDefault="00BD0662" w:rsidP="00BD0662">
            <w:pPr>
              <w:spacing w:before="120" w:line="360" w:lineRule="auto"/>
              <w:rPr>
                <w:rFonts w:ascii="Arial" w:hAnsi="Arial" w:cs="Arial"/>
                <w:sz w:val="24"/>
                <w:szCs w:val="24"/>
              </w:rPr>
            </w:pPr>
            <w:r w:rsidRPr="00D70895">
              <w:rPr>
                <w:rFonts w:ascii="Arial"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E3E00DB" w14:textId="77777777" w:rsidR="00BD0662" w:rsidRPr="00D70895" w:rsidRDefault="00BD0662" w:rsidP="00BD0662">
            <w:pPr>
              <w:spacing w:before="120" w:line="360" w:lineRule="auto"/>
              <w:rPr>
                <w:rFonts w:ascii="Arial" w:hAnsi="Arial" w:cs="Arial"/>
                <w:sz w:val="24"/>
                <w:szCs w:val="24"/>
              </w:rPr>
            </w:pPr>
            <w:r w:rsidRPr="00D70895">
              <w:rPr>
                <w:rFonts w:ascii="Arial" w:hAnsi="Arial" w:cs="Arial"/>
                <w:sz w:val="24"/>
                <w:szCs w:val="24"/>
              </w:rPr>
              <w:t>Wskaźnik mierzony w momencie rozliczenia wydatku związanego z racjonalnymi usprawnieniami w ramach danego projektu.</w:t>
            </w:r>
          </w:p>
          <w:p w14:paraId="4BB39A50" w14:textId="77777777" w:rsidR="00BD0662" w:rsidRPr="00D70895" w:rsidRDefault="00BD0662" w:rsidP="00BD0662">
            <w:pPr>
              <w:spacing w:before="120" w:line="360" w:lineRule="auto"/>
              <w:rPr>
                <w:rFonts w:ascii="Arial" w:hAnsi="Arial" w:cs="Arial"/>
                <w:sz w:val="24"/>
                <w:szCs w:val="24"/>
              </w:rPr>
            </w:pPr>
            <w:r w:rsidRPr="00D70895">
              <w:rPr>
                <w:rFonts w:ascii="Arial" w:hAnsi="Arial" w:cs="Arial"/>
                <w:sz w:val="24"/>
                <w:szCs w:val="24"/>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433D737" w14:textId="77777777" w:rsidR="00BD0662" w:rsidRPr="00D70895" w:rsidRDefault="00BD0662" w:rsidP="00BD0662">
            <w:pPr>
              <w:spacing w:before="120" w:line="360" w:lineRule="auto"/>
              <w:rPr>
                <w:rFonts w:ascii="Arial" w:hAnsi="Arial" w:cs="Arial"/>
                <w:sz w:val="24"/>
                <w:szCs w:val="24"/>
              </w:rPr>
            </w:pPr>
            <w:r w:rsidRPr="00D70895">
              <w:rPr>
                <w:rFonts w:ascii="Arial" w:hAnsi="Arial" w:cs="Arial"/>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13D41EE4" w14:textId="77777777" w:rsidR="00BD0662" w:rsidRPr="00D70895" w:rsidRDefault="00BD0662" w:rsidP="00BD0662">
            <w:pPr>
              <w:spacing w:before="120" w:line="360" w:lineRule="auto"/>
              <w:rPr>
                <w:rFonts w:ascii="Arial" w:hAnsi="Arial" w:cs="Arial"/>
                <w:sz w:val="24"/>
                <w:szCs w:val="24"/>
              </w:rPr>
            </w:pPr>
            <w:r w:rsidRPr="00D70895">
              <w:rPr>
                <w:rFonts w:ascii="Arial" w:hAnsi="Arial" w:cs="Arial"/>
                <w:sz w:val="24"/>
                <w:szCs w:val="24"/>
              </w:rPr>
              <w:t xml:space="preserve">Na poziomie projektu wskaźnik może przyjmować maksymalną wartość 1 - co oznacza jeden projekt, w którym sfinansowano koszty racjonalnych usprawnień dla osób z niepełnosprawnościami. Liczba sfinansowanych racjonalnych usprawnień, w ramach </w:t>
            </w:r>
            <w:r w:rsidRPr="00D70895">
              <w:rPr>
                <w:rFonts w:ascii="Arial" w:hAnsi="Arial" w:cs="Arial"/>
                <w:sz w:val="24"/>
                <w:szCs w:val="24"/>
              </w:rPr>
              <w:lastRenderedPageBreak/>
              <w:t>projektu, nie ma znaczenia dla wartości wykazywanej we wskaźniku.</w:t>
            </w:r>
          </w:p>
          <w:p w14:paraId="53840703" w14:textId="17D1A2F3" w:rsidR="00BD0662" w:rsidRPr="00BD0662" w:rsidRDefault="00BD0662" w:rsidP="00B77C27">
            <w:pPr>
              <w:spacing w:after="120" w:line="360" w:lineRule="auto"/>
              <w:rPr>
                <w:rFonts w:ascii="Arial" w:hAnsi="Arial" w:cs="Arial"/>
                <w:sz w:val="24"/>
                <w:szCs w:val="24"/>
              </w:rPr>
            </w:pPr>
            <w:r w:rsidRPr="00D70895">
              <w:rPr>
                <w:rFonts w:ascii="Arial" w:hAnsi="Arial" w:cs="Arial"/>
                <w:sz w:val="24"/>
                <w:szCs w:val="24"/>
              </w:rPr>
              <w:t>Definicja na podstawie: Wytyczne w zakresie realizacji zasad równościowych w ramach funduszy unijnych na lata 2021-2027.</w:t>
            </w:r>
          </w:p>
        </w:tc>
      </w:tr>
      <w:tr w:rsidR="00BD0662" w14:paraId="19F0D5ED" w14:textId="77777777" w:rsidTr="00BD0662">
        <w:tc>
          <w:tcPr>
            <w:tcW w:w="1413" w:type="dxa"/>
          </w:tcPr>
          <w:p w14:paraId="2C94BD79" w14:textId="60650B75" w:rsidR="00BD0662" w:rsidRPr="00BD0662" w:rsidRDefault="00BD0662" w:rsidP="00D70895">
            <w:pPr>
              <w:spacing w:line="360" w:lineRule="auto"/>
              <w:rPr>
                <w:rFonts w:ascii="Arial" w:hAnsi="Arial" w:cs="Arial"/>
                <w:b/>
                <w:sz w:val="24"/>
                <w:szCs w:val="24"/>
              </w:rPr>
            </w:pPr>
            <w:r w:rsidRPr="00BD0662">
              <w:rPr>
                <w:rFonts w:ascii="Arial" w:hAnsi="Arial" w:cs="Arial"/>
                <w:b/>
                <w:sz w:val="24"/>
                <w:szCs w:val="24"/>
              </w:rPr>
              <w:lastRenderedPageBreak/>
              <w:t>PL0CO02</w:t>
            </w:r>
          </w:p>
        </w:tc>
        <w:tc>
          <w:tcPr>
            <w:tcW w:w="2268" w:type="dxa"/>
          </w:tcPr>
          <w:p w14:paraId="61358819" w14:textId="5A44E3F2" w:rsidR="00BD0662" w:rsidRPr="00BD0662" w:rsidRDefault="00BD0662" w:rsidP="00D70895">
            <w:pPr>
              <w:spacing w:line="360" w:lineRule="auto"/>
              <w:rPr>
                <w:rFonts w:ascii="Arial" w:hAnsi="Arial" w:cs="Arial"/>
                <w:sz w:val="24"/>
                <w:szCs w:val="24"/>
              </w:rPr>
            </w:pPr>
            <w:r w:rsidRPr="00BD0662">
              <w:rPr>
                <w:rFonts w:ascii="Arial" w:hAnsi="Arial" w:cs="Arial"/>
                <w:sz w:val="24"/>
                <w:szCs w:val="24"/>
              </w:rPr>
              <w:t>Wskaźnik produktu</w:t>
            </w:r>
          </w:p>
        </w:tc>
        <w:tc>
          <w:tcPr>
            <w:tcW w:w="4111" w:type="dxa"/>
          </w:tcPr>
          <w:p w14:paraId="5DB30950" w14:textId="76DF0851" w:rsidR="00BD0662" w:rsidRPr="00BD0662" w:rsidRDefault="00BD0662" w:rsidP="00D70895">
            <w:pPr>
              <w:spacing w:line="360" w:lineRule="auto"/>
              <w:rPr>
                <w:rFonts w:ascii="Arial" w:hAnsi="Arial" w:cs="Arial"/>
                <w:sz w:val="24"/>
                <w:szCs w:val="24"/>
              </w:rPr>
            </w:pPr>
            <w:r w:rsidRPr="00BD0662">
              <w:rPr>
                <w:rFonts w:ascii="Arial" w:hAnsi="Arial" w:cs="Arial"/>
                <w:sz w:val="24"/>
                <w:szCs w:val="24"/>
              </w:rPr>
              <w:t>Liczba obiektów dostosowanych do potrzeb osób z niepełnosprawnościami (sztuki)</w:t>
            </w:r>
          </w:p>
        </w:tc>
        <w:tc>
          <w:tcPr>
            <w:tcW w:w="6202" w:type="dxa"/>
          </w:tcPr>
          <w:p w14:paraId="16ED8482" w14:textId="36E6279F" w:rsidR="00C95A8A" w:rsidRDefault="00BD0662" w:rsidP="00B77C27">
            <w:pPr>
              <w:spacing w:after="120" w:line="360" w:lineRule="auto"/>
              <w:rPr>
                <w:rFonts w:ascii="Arial" w:hAnsi="Arial" w:cs="Arial"/>
                <w:sz w:val="24"/>
                <w:szCs w:val="24"/>
              </w:rPr>
            </w:pPr>
            <w:r w:rsidRPr="00D70895">
              <w:rPr>
                <w:rFonts w:ascii="Arial" w:hAnsi="Arial" w:cs="Arial"/>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5461D68C" w14:textId="77777777" w:rsidR="00BD0662" w:rsidRPr="00D70895" w:rsidRDefault="00BD0662" w:rsidP="00BD0662">
            <w:pPr>
              <w:spacing w:line="360" w:lineRule="auto"/>
              <w:rPr>
                <w:rFonts w:ascii="Arial" w:hAnsi="Arial" w:cs="Arial"/>
                <w:sz w:val="24"/>
                <w:szCs w:val="24"/>
              </w:rPr>
            </w:pPr>
            <w:r w:rsidRPr="00D70895">
              <w:rPr>
                <w:rFonts w:ascii="Arial" w:hAnsi="Arial" w:cs="Arial"/>
                <w:sz w:val="24"/>
                <w:szCs w:val="24"/>
              </w:rPr>
              <w:t>Jako obiekty należy rozumieć konstrukcje połączone z gruntem w sposób trwały, wykonane z materiałów budowlanych i elementów składowych, będące wynikiem prac budowlanych (wg. def. PKOB).</w:t>
            </w:r>
          </w:p>
          <w:p w14:paraId="1360C7C8" w14:textId="135F48AB" w:rsidR="00C95A8A" w:rsidRPr="00D70895" w:rsidRDefault="00BD0662" w:rsidP="00B77C27">
            <w:pPr>
              <w:spacing w:after="120" w:line="360" w:lineRule="auto"/>
              <w:rPr>
                <w:rFonts w:ascii="Arial" w:hAnsi="Arial" w:cs="Arial"/>
                <w:sz w:val="24"/>
                <w:szCs w:val="24"/>
              </w:rPr>
            </w:pPr>
            <w:r w:rsidRPr="00D70895">
              <w:rPr>
                <w:rFonts w:ascii="Arial" w:hAnsi="Arial" w:cs="Arial"/>
                <w:sz w:val="24"/>
                <w:szCs w:val="24"/>
              </w:rPr>
              <w:t xml:space="preserve">Należy podać liczbę obiektów, a nie sprzętów, urządzeń itp., w które obiekty zaopatrzono. Jeśli instytucja, zakład </w:t>
            </w:r>
            <w:r w:rsidRPr="00D70895">
              <w:rPr>
                <w:rFonts w:ascii="Arial" w:hAnsi="Arial" w:cs="Arial"/>
                <w:sz w:val="24"/>
                <w:szCs w:val="24"/>
              </w:rPr>
              <w:lastRenderedPageBreak/>
              <w:t xml:space="preserve">itp. składa się z kilku obiektów, należy zliczyć wszystkie, które dostosowano do potrzeb osób z niepełnosprawnościami. </w:t>
            </w:r>
          </w:p>
          <w:p w14:paraId="387920EC" w14:textId="0E1E5923" w:rsidR="00BD0662" w:rsidRDefault="00BD0662" w:rsidP="00B77C27">
            <w:pPr>
              <w:spacing w:after="120" w:line="360" w:lineRule="auto"/>
              <w:rPr>
                <w:rFonts w:ascii="Arial" w:hAnsi="Arial" w:cs="Arial"/>
                <w:b/>
                <w:sz w:val="24"/>
                <w:szCs w:val="24"/>
              </w:rPr>
            </w:pPr>
            <w:r w:rsidRPr="00D70895">
              <w:rPr>
                <w:rFonts w:ascii="Arial" w:hAnsi="Arial" w:cs="Arial"/>
                <w:sz w:val="24"/>
                <w:szCs w:val="24"/>
              </w:rPr>
              <w:t>Wskaźnik mierzony w momencie rozliczenia wydatku związanego z wyposażeniem obiektów w rozwiązania służące osobom z niepełnosprawnościami w ramach danego projektu.</w:t>
            </w:r>
          </w:p>
        </w:tc>
      </w:tr>
    </w:tbl>
    <w:p w14:paraId="02E438DC" w14:textId="77777777" w:rsidR="00972855" w:rsidRDefault="00972855" w:rsidP="00972855">
      <w:pPr>
        <w:pStyle w:val="Akapitzlist"/>
        <w:spacing w:after="0" w:line="360" w:lineRule="auto"/>
        <w:rPr>
          <w:rFonts w:ascii="Arial" w:hAnsi="Arial" w:cs="Arial"/>
          <w:b/>
          <w:sz w:val="24"/>
          <w:szCs w:val="24"/>
        </w:rPr>
      </w:pPr>
    </w:p>
    <w:p w14:paraId="0D20BFA5" w14:textId="1EADC63D" w:rsidR="000C13A5" w:rsidRPr="00377F0A" w:rsidRDefault="000C13A5" w:rsidP="00377F0A">
      <w:pPr>
        <w:pStyle w:val="Akapitzlist"/>
        <w:numPr>
          <w:ilvl w:val="0"/>
          <w:numId w:val="6"/>
        </w:numPr>
        <w:spacing w:after="0" w:line="360" w:lineRule="auto"/>
        <w:rPr>
          <w:rFonts w:ascii="Arial" w:hAnsi="Arial" w:cs="Arial"/>
          <w:b/>
          <w:sz w:val="24"/>
          <w:szCs w:val="24"/>
        </w:rPr>
      </w:pPr>
      <w:r w:rsidRPr="00377F0A">
        <w:rPr>
          <w:rFonts w:ascii="Arial" w:hAnsi="Arial" w:cs="Arial"/>
          <w:b/>
          <w:sz w:val="24"/>
          <w:szCs w:val="24"/>
        </w:rPr>
        <w:t xml:space="preserve">Wskaźniki </w:t>
      </w:r>
      <w:r w:rsidR="00FB7E7B">
        <w:rPr>
          <w:rFonts w:ascii="Arial" w:hAnsi="Arial" w:cs="Arial"/>
          <w:b/>
          <w:sz w:val="24"/>
          <w:szCs w:val="24"/>
        </w:rPr>
        <w:t>produktu i rezultatu</w:t>
      </w:r>
    </w:p>
    <w:tbl>
      <w:tblPr>
        <w:tblStyle w:val="Tabela-Siatka"/>
        <w:tblW w:w="0" w:type="auto"/>
        <w:tblLook w:val="04A0" w:firstRow="1" w:lastRow="0" w:firstColumn="1" w:lastColumn="0" w:noHBand="0" w:noVBand="1"/>
      </w:tblPr>
      <w:tblGrid>
        <w:gridCol w:w="1413"/>
        <w:gridCol w:w="2268"/>
        <w:gridCol w:w="4111"/>
        <w:gridCol w:w="6202"/>
      </w:tblGrid>
      <w:tr w:rsidR="00BA051D" w14:paraId="6D46AEED" w14:textId="77777777" w:rsidTr="0012055F">
        <w:tc>
          <w:tcPr>
            <w:tcW w:w="13994" w:type="dxa"/>
            <w:gridSpan w:val="4"/>
          </w:tcPr>
          <w:p w14:paraId="3AFBE9D7" w14:textId="4BF610C2" w:rsidR="00BA051D" w:rsidRDefault="00BA051D" w:rsidP="00D70895">
            <w:pPr>
              <w:spacing w:line="360" w:lineRule="auto"/>
              <w:rPr>
                <w:rFonts w:ascii="Arial" w:hAnsi="Arial" w:cs="Arial"/>
                <w:b/>
                <w:sz w:val="24"/>
                <w:szCs w:val="24"/>
              </w:rPr>
            </w:pPr>
            <w:r>
              <w:rPr>
                <w:rFonts w:ascii="Arial" w:hAnsi="Arial" w:cs="Arial"/>
                <w:b/>
                <w:sz w:val="24"/>
                <w:szCs w:val="24"/>
              </w:rPr>
              <w:t>2.1 Wskaźniki produktu</w:t>
            </w:r>
          </w:p>
        </w:tc>
      </w:tr>
      <w:tr w:rsidR="00BA051D" w14:paraId="67384740" w14:textId="77777777" w:rsidTr="00597AE4">
        <w:tc>
          <w:tcPr>
            <w:tcW w:w="1413" w:type="dxa"/>
          </w:tcPr>
          <w:p w14:paraId="13CF3405" w14:textId="41CFAFD4" w:rsidR="00BA051D" w:rsidRDefault="00BA051D" w:rsidP="00D70895">
            <w:pPr>
              <w:spacing w:line="360" w:lineRule="auto"/>
              <w:rPr>
                <w:rFonts w:ascii="Arial" w:hAnsi="Arial" w:cs="Arial"/>
                <w:b/>
                <w:sz w:val="24"/>
                <w:szCs w:val="24"/>
              </w:rPr>
            </w:pPr>
            <w:r>
              <w:rPr>
                <w:rFonts w:ascii="Arial" w:hAnsi="Arial" w:cs="Arial"/>
                <w:b/>
                <w:sz w:val="24"/>
                <w:szCs w:val="24"/>
              </w:rPr>
              <w:t>Kod wskaźnika</w:t>
            </w:r>
          </w:p>
        </w:tc>
        <w:tc>
          <w:tcPr>
            <w:tcW w:w="2268" w:type="dxa"/>
          </w:tcPr>
          <w:p w14:paraId="0F0B56FF" w14:textId="6AF3C9AB" w:rsidR="00BA051D" w:rsidRDefault="00BA051D" w:rsidP="00D70895">
            <w:pPr>
              <w:spacing w:line="360" w:lineRule="auto"/>
              <w:rPr>
                <w:rFonts w:ascii="Arial" w:hAnsi="Arial" w:cs="Arial"/>
                <w:b/>
                <w:sz w:val="24"/>
                <w:szCs w:val="24"/>
              </w:rPr>
            </w:pPr>
            <w:r>
              <w:rPr>
                <w:rFonts w:ascii="Arial" w:hAnsi="Arial" w:cs="Arial"/>
                <w:b/>
                <w:sz w:val="24"/>
                <w:szCs w:val="24"/>
              </w:rPr>
              <w:t>Rodzaj wskaźnika</w:t>
            </w:r>
          </w:p>
        </w:tc>
        <w:tc>
          <w:tcPr>
            <w:tcW w:w="4111" w:type="dxa"/>
          </w:tcPr>
          <w:p w14:paraId="41152A6F" w14:textId="615C2E57" w:rsidR="00BA051D" w:rsidRDefault="00BA051D" w:rsidP="00D70895">
            <w:pPr>
              <w:spacing w:line="360" w:lineRule="auto"/>
              <w:rPr>
                <w:rFonts w:ascii="Arial" w:hAnsi="Arial" w:cs="Arial"/>
                <w:b/>
                <w:sz w:val="24"/>
                <w:szCs w:val="24"/>
              </w:rPr>
            </w:pPr>
            <w:r>
              <w:rPr>
                <w:rFonts w:ascii="Arial" w:hAnsi="Arial" w:cs="Arial"/>
                <w:b/>
                <w:sz w:val="24"/>
                <w:szCs w:val="24"/>
              </w:rPr>
              <w:t>Nazwa wskaźnika (jednostka miary)</w:t>
            </w:r>
          </w:p>
        </w:tc>
        <w:tc>
          <w:tcPr>
            <w:tcW w:w="6202" w:type="dxa"/>
          </w:tcPr>
          <w:p w14:paraId="6409CE32" w14:textId="5E75F435" w:rsidR="00BA051D" w:rsidRDefault="00BA051D" w:rsidP="00D70895">
            <w:pPr>
              <w:spacing w:line="360" w:lineRule="auto"/>
              <w:rPr>
                <w:rFonts w:ascii="Arial" w:hAnsi="Arial" w:cs="Arial"/>
                <w:b/>
                <w:sz w:val="24"/>
                <w:szCs w:val="24"/>
              </w:rPr>
            </w:pPr>
            <w:r>
              <w:rPr>
                <w:rFonts w:ascii="Arial" w:hAnsi="Arial" w:cs="Arial"/>
                <w:b/>
                <w:sz w:val="24"/>
                <w:szCs w:val="24"/>
              </w:rPr>
              <w:t>Definicja operacyjna/kontekst prawny</w:t>
            </w:r>
          </w:p>
        </w:tc>
      </w:tr>
      <w:tr w:rsidR="000C13A5" w14:paraId="2BE3CDFE" w14:textId="77777777" w:rsidTr="000C13A5">
        <w:tc>
          <w:tcPr>
            <w:tcW w:w="1413" w:type="dxa"/>
          </w:tcPr>
          <w:p w14:paraId="41718315" w14:textId="17F18379" w:rsidR="000C13A5" w:rsidRDefault="00916E36" w:rsidP="00D70895">
            <w:pPr>
              <w:spacing w:line="360" w:lineRule="auto"/>
              <w:rPr>
                <w:rFonts w:ascii="Arial" w:hAnsi="Arial" w:cs="Arial"/>
                <w:b/>
                <w:sz w:val="24"/>
                <w:szCs w:val="24"/>
              </w:rPr>
            </w:pPr>
            <w:r w:rsidRPr="00916E36">
              <w:rPr>
                <w:rFonts w:ascii="Arial" w:hAnsi="Arial" w:cs="Arial"/>
                <w:b/>
                <w:sz w:val="24"/>
                <w:szCs w:val="24"/>
              </w:rPr>
              <w:t>PLBCO01</w:t>
            </w:r>
          </w:p>
        </w:tc>
        <w:tc>
          <w:tcPr>
            <w:tcW w:w="2268" w:type="dxa"/>
          </w:tcPr>
          <w:p w14:paraId="3ABE9D23" w14:textId="62ED01F0" w:rsidR="000C13A5" w:rsidRPr="000C13A5" w:rsidRDefault="00916E36" w:rsidP="00D70895">
            <w:pPr>
              <w:spacing w:line="360" w:lineRule="auto"/>
              <w:rPr>
                <w:rFonts w:ascii="Arial" w:hAnsi="Arial" w:cs="Arial"/>
                <w:sz w:val="24"/>
                <w:szCs w:val="24"/>
              </w:rPr>
            </w:pPr>
            <w:r w:rsidRPr="00916E36">
              <w:rPr>
                <w:rFonts w:ascii="Arial" w:hAnsi="Arial" w:cs="Arial"/>
                <w:sz w:val="24"/>
                <w:szCs w:val="24"/>
              </w:rPr>
              <w:t>Wskaźnik produktu</w:t>
            </w:r>
          </w:p>
        </w:tc>
        <w:tc>
          <w:tcPr>
            <w:tcW w:w="4111" w:type="dxa"/>
          </w:tcPr>
          <w:p w14:paraId="3D9F1FC2" w14:textId="083FE31E" w:rsidR="000C13A5" w:rsidRPr="006050B3" w:rsidRDefault="00916E36" w:rsidP="006050B3">
            <w:pPr>
              <w:spacing w:line="360" w:lineRule="auto"/>
              <w:rPr>
                <w:rFonts w:ascii="Arial" w:hAnsi="Arial" w:cs="Arial"/>
                <w:sz w:val="24"/>
                <w:szCs w:val="24"/>
              </w:rPr>
            </w:pPr>
            <w:r w:rsidRPr="00916E36">
              <w:rPr>
                <w:rFonts w:ascii="Arial" w:hAnsi="Arial" w:cs="Arial"/>
                <w:sz w:val="24"/>
                <w:szCs w:val="24"/>
              </w:rPr>
              <w:t>Liczba pracowników instytucji rynku pracy objętych wsparciem w programie (osoby)</w:t>
            </w:r>
          </w:p>
        </w:tc>
        <w:tc>
          <w:tcPr>
            <w:tcW w:w="6202" w:type="dxa"/>
          </w:tcPr>
          <w:p w14:paraId="4A6D71CA" w14:textId="1BA08F58" w:rsidR="00B02FCA" w:rsidRPr="00B02FCA" w:rsidRDefault="00B02FCA" w:rsidP="00B77C27">
            <w:pPr>
              <w:spacing w:after="120" w:line="360" w:lineRule="auto"/>
              <w:rPr>
                <w:rFonts w:ascii="Arial" w:hAnsi="Arial" w:cs="Arial"/>
                <w:sz w:val="24"/>
                <w:szCs w:val="24"/>
              </w:rPr>
            </w:pPr>
            <w:r w:rsidRPr="00B02FCA">
              <w:rPr>
                <w:rFonts w:ascii="Arial" w:hAnsi="Arial" w:cs="Arial"/>
                <w:sz w:val="24"/>
                <w:szCs w:val="24"/>
              </w:rPr>
              <w:t>We wskaźniku należy wykazać liczbę pracowników instytucji rynku pracy, którzy zostali objęci wsparciem EFS+ mającym na celu podnoszenie kwalifikacji i kompetencji zawodowych istotnych z punktu widzenia regionalnych potrzeb rynku pracy.</w:t>
            </w:r>
          </w:p>
          <w:p w14:paraId="1C92195D" w14:textId="0109840E" w:rsidR="000C13A5" w:rsidRPr="000C13A5" w:rsidRDefault="00B02FCA" w:rsidP="00B77C27">
            <w:pPr>
              <w:spacing w:after="120" w:line="360" w:lineRule="auto"/>
              <w:rPr>
                <w:rFonts w:ascii="Arial" w:hAnsi="Arial" w:cs="Arial"/>
                <w:sz w:val="24"/>
                <w:szCs w:val="24"/>
              </w:rPr>
            </w:pPr>
            <w:r w:rsidRPr="00B02FCA">
              <w:rPr>
                <w:rFonts w:ascii="Arial" w:hAnsi="Arial" w:cs="Arial"/>
                <w:sz w:val="24"/>
                <w:szCs w:val="24"/>
              </w:rPr>
              <w:t xml:space="preserve">Zgodnie z definicją z ustawy o promocji zatrudnienia i instytucjach rynku pracy instytucje rynku pracy (IRP) to </w:t>
            </w:r>
            <w:r w:rsidRPr="00B02FCA">
              <w:rPr>
                <w:rFonts w:ascii="Arial" w:hAnsi="Arial" w:cs="Arial"/>
                <w:sz w:val="24"/>
                <w:szCs w:val="24"/>
              </w:rPr>
              <w:lastRenderedPageBreak/>
              <w:t>instytucje realizujące zadania na rzecz promocji zatrudnienia i przeciwdziałania bezrobociu, tj. publiczne służby zatrudnienia, Ochotnicze Hufce Pracy, agencje zatrudnienia, instytucje szkoleniowe, instytucje dialogu społecznego oraz instytucje partnerstwa lokalnego</w:t>
            </w:r>
            <w:r w:rsidR="00B43A30">
              <w:rPr>
                <w:rFonts w:ascii="Arial" w:hAnsi="Arial" w:cs="Arial"/>
                <w:sz w:val="24"/>
                <w:szCs w:val="24"/>
              </w:rPr>
              <w:t>.</w:t>
            </w:r>
          </w:p>
        </w:tc>
      </w:tr>
      <w:tr w:rsidR="005011EE" w14:paraId="4D8D0773" w14:textId="77777777" w:rsidTr="000C13A5">
        <w:tc>
          <w:tcPr>
            <w:tcW w:w="1413" w:type="dxa"/>
          </w:tcPr>
          <w:p w14:paraId="0F6C934D" w14:textId="31265F3D" w:rsidR="005011EE" w:rsidRDefault="0017218D" w:rsidP="00D70895">
            <w:pPr>
              <w:spacing w:line="360" w:lineRule="auto"/>
              <w:rPr>
                <w:rFonts w:ascii="Arial" w:hAnsi="Arial" w:cs="Arial"/>
                <w:b/>
                <w:sz w:val="24"/>
                <w:szCs w:val="24"/>
              </w:rPr>
            </w:pPr>
            <w:r>
              <w:rPr>
                <w:rFonts w:ascii="Arial" w:hAnsi="Arial" w:cs="Arial"/>
                <w:b/>
                <w:sz w:val="24"/>
                <w:szCs w:val="24"/>
              </w:rPr>
              <w:lastRenderedPageBreak/>
              <w:t>EECO12</w:t>
            </w:r>
          </w:p>
        </w:tc>
        <w:tc>
          <w:tcPr>
            <w:tcW w:w="2268" w:type="dxa"/>
          </w:tcPr>
          <w:p w14:paraId="535B97B6" w14:textId="13954DEE" w:rsidR="005011EE" w:rsidRPr="000C13A5" w:rsidRDefault="0017218D" w:rsidP="00D70895">
            <w:pPr>
              <w:spacing w:line="360" w:lineRule="auto"/>
              <w:rPr>
                <w:rFonts w:ascii="Arial" w:hAnsi="Arial" w:cs="Arial"/>
                <w:sz w:val="24"/>
                <w:szCs w:val="24"/>
              </w:rPr>
            </w:pPr>
            <w:r>
              <w:rPr>
                <w:rFonts w:ascii="Arial" w:hAnsi="Arial" w:cs="Arial"/>
                <w:sz w:val="24"/>
                <w:szCs w:val="24"/>
              </w:rPr>
              <w:t>Wskaźnik produktu</w:t>
            </w:r>
          </w:p>
        </w:tc>
        <w:tc>
          <w:tcPr>
            <w:tcW w:w="4111" w:type="dxa"/>
          </w:tcPr>
          <w:p w14:paraId="7BD7F76E" w14:textId="305E590B" w:rsidR="005011EE" w:rsidRPr="005011EE" w:rsidRDefault="0017218D" w:rsidP="006050B3">
            <w:pPr>
              <w:spacing w:line="360" w:lineRule="auto"/>
              <w:rPr>
                <w:rFonts w:ascii="Arial" w:hAnsi="Arial" w:cs="Arial"/>
                <w:sz w:val="24"/>
                <w:szCs w:val="24"/>
              </w:rPr>
            </w:pPr>
            <w:r w:rsidRPr="0017218D">
              <w:rPr>
                <w:rFonts w:ascii="Arial" w:hAnsi="Arial" w:cs="Arial"/>
                <w:sz w:val="24"/>
                <w:szCs w:val="24"/>
              </w:rPr>
              <w:t>Liczba osób z niepełnosprawnościami objętych wsparciem w programie (osoby)</w:t>
            </w:r>
          </w:p>
        </w:tc>
        <w:tc>
          <w:tcPr>
            <w:tcW w:w="6202" w:type="dxa"/>
          </w:tcPr>
          <w:p w14:paraId="0FB1C6EB" w14:textId="0E88A96E" w:rsidR="0017218D" w:rsidRPr="0017218D" w:rsidRDefault="0017218D" w:rsidP="00B77C27">
            <w:pPr>
              <w:spacing w:after="120" w:line="360" w:lineRule="auto"/>
              <w:rPr>
                <w:rFonts w:ascii="Arial" w:eastAsia="Times New Roman" w:hAnsi="Arial" w:cs="Arial"/>
                <w:iCs/>
                <w:sz w:val="24"/>
                <w:szCs w:val="24"/>
                <w:lang w:eastAsia="pl-PL"/>
              </w:rPr>
            </w:pPr>
            <w:r w:rsidRPr="0017218D">
              <w:rPr>
                <w:rFonts w:ascii="Arial" w:eastAsia="Times New Roman" w:hAnsi="Arial" w:cs="Arial"/>
                <w:iCs/>
                <w:sz w:val="24"/>
                <w:szCs w:val="24"/>
                <w:lang w:eastAsia="pl-PL"/>
              </w:rPr>
              <w:t>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w:t>
            </w:r>
            <w:r w:rsidR="00B77C27">
              <w:rPr>
                <w:rFonts w:ascii="Arial" w:eastAsia="Times New Roman" w:hAnsi="Arial" w:cs="Arial"/>
                <w:iCs/>
                <w:sz w:val="24"/>
                <w:szCs w:val="24"/>
                <w:lang w:eastAsia="pl-PL"/>
              </w:rPr>
              <w:t xml:space="preserve"> poświadczającym stan zdrowia. </w:t>
            </w:r>
          </w:p>
          <w:p w14:paraId="3228F073" w14:textId="77777777" w:rsidR="0017218D" w:rsidRPr="0017218D" w:rsidRDefault="0017218D" w:rsidP="0017218D">
            <w:pPr>
              <w:spacing w:after="120" w:line="360" w:lineRule="auto"/>
              <w:rPr>
                <w:rFonts w:ascii="Arial" w:eastAsia="Times New Roman" w:hAnsi="Arial" w:cs="Arial"/>
                <w:iCs/>
                <w:sz w:val="24"/>
                <w:szCs w:val="24"/>
                <w:lang w:eastAsia="pl-PL"/>
              </w:rPr>
            </w:pPr>
            <w:r w:rsidRPr="0017218D">
              <w:rPr>
                <w:rFonts w:ascii="Arial" w:eastAsia="Times New Roman" w:hAnsi="Arial" w:cs="Arial"/>
                <w:iCs/>
                <w:sz w:val="24"/>
                <w:szCs w:val="24"/>
                <w:lang w:eastAsia="pl-PL"/>
              </w:rPr>
              <w:t>Przynależność do grupy osób z niepełnosprawnościami określana jest w momencie rozpoczęcia udziału w projekcie, tj. w chwili rozpoczęcia udziału w pierwszej formie wsparcia w projekcie.</w:t>
            </w:r>
          </w:p>
          <w:p w14:paraId="273C40C2" w14:textId="679D45C4" w:rsidR="005011EE" w:rsidRPr="006050B3" w:rsidRDefault="0017218D" w:rsidP="00B77C27">
            <w:pPr>
              <w:spacing w:after="120" w:line="360" w:lineRule="auto"/>
              <w:rPr>
                <w:rFonts w:ascii="Arial" w:eastAsia="Times New Roman" w:hAnsi="Arial" w:cs="Arial"/>
                <w:iCs/>
                <w:sz w:val="24"/>
                <w:szCs w:val="24"/>
                <w:lang w:eastAsia="pl-PL"/>
              </w:rPr>
            </w:pPr>
            <w:r w:rsidRPr="0017218D">
              <w:rPr>
                <w:rFonts w:ascii="Arial" w:eastAsia="Times New Roman" w:hAnsi="Arial" w:cs="Arial"/>
                <w:iCs/>
                <w:sz w:val="24"/>
                <w:szCs w:val="24"/>
                <w:lang w:eastAsia="pl-PL"/>
              </w:rPr>
              <w:t xml:space="preserve">W przypadku, gdy niepełnosprawność jest kryterium umożliwiającym udział w danej interwencji (np. grupa </w:t>
            </w:r>
            <w:r w:rsidRPr="0017218D">
              <w:rPr>
                <w:rFonts w:ascii="Arial" w:eastAsia="Times New Roman" w:hAnsi="Arial" w:cs="Arial"/>
                <w:iCs/>
                <w:sz w:val="24"/>
                <w:szCs w:val="24"/>
                <w:lang w:eastAsia="pl-PL"/>
              </w:rPr>
              <w:lastRenderedPageBreak/>
              <w:t xml:space="preserve">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w:t>
            </w:r>
            <w:r w:rsidRPr="0017218D">
              <w:rPr>
                <w:rFonts w:ascii="Arial" w:eastAsia="Times New Roman" w:hAnsi="Arial" w:cs="Arial"/>
                <w:iCs/>
                <w:sz w:val="24"/>
                <w:szCs w:val="24"/>
                <w:lang w:eastAsia="pl-PL"/>
              </w:rPr>
              <w:lastRenderedPageBreak/>
              <w:t>zbieranie danych osobowych dot. tego wskaźnika od uczestników.</w:t>
            </w:r>
          </w:p>
        </w:tc>
      </w:tr>
      <w:tr w:rsidR="006A3CD1" w14:paraId="37EB7CCE" w14:textId="77777777" w:rsidTr="000C13A5">
        <w:tc>
          <w:tcPr>
            <w:tcW w:w="1413" w:type="dxa"/>
          </w:tcPr>
          <w:p w14:paraId="7E70530E" w14:textId="567140C2" w:rsidR="006A3CD1" w:rsidRDefault="0017218D" w:rsidP="00D70895">
            <w:pPr>
              <w:spacing w:line="360" w:lineRule="auto"/>
              <w:rPr>
                <w:rFonts w:ascii="Arial" w:hAnsi="Arial" w:cs="Arial"/>
                <w:b/>
                <w:sz w:val="24"/>
                <w:szCs w:val="24"/>
              </w:rPr>
            </w:pPr>
            <w:r>
              <w:rPr>
                <w:rFonts w:ascii="Arial" w:hAnsi="Arial" w:cs="Arial"/>
                <w:b/>
                <w:sz w:val="24"/>
                <w:szCs w:val="24"/>
              </w:rPr>
              <w:lastRenderedPageBreak/>
              <w:t>EECO13</w:t>
            </w:r>
          </w:p>
        </w:tc>
        <w:tc>
          <w:tcPr>
            <w:tcW w:w="2268" w:type="dxa"/>
          </w:tcPr>
          <w:p w14:paraId="362F3460" w14:textId="2A1B3789" w:rsidR="006A3CD1" w:rsidRPr="000C13A5" w:rsidRDefault="0017218D" w:rsidP="00D70895">
            <w:pPr>
              <w:spacing w:line="360" w:lineRule="auto"/>
              <w:rPr>
                <w:rFonts w:ascii="Arial" w:hAnsi="Arial" w:cs="Arial"/>
                <w:sz w:val="24"/>
                <w:szCs w:val="24"/>
              </w:rPr>
            </w:pPr>
            <w:r>
              <w:rPr>
                <w:rFonts w:ascii="Arial" w:hAnsi="Arial" w:cs="Arial"/>
                <w:sz w:val="24"/>
                <w:szCs w:val="24"/>
              </w:rPr>
              <w:t>Wskaź</w:t>
            </w:r>
            <w:r w:rsidR="003704E8">
              <w:rPr>
                <w:rFonts w:ascii="Arial" w:hAnsi="Arial" w:cs="Arial"/>
                <w:sz w:val="24"/>
                <w:szCs w:val="24"/>
              </w:rPr>
              <w:t>nik produktu</w:t>
            </w:r>
          </w:p>
        </w:tc>
        <w:tc>
          <w:tcPr>
            <w:tcW w:w="4111" w:type="dxa"/>
          </w:tcPr>
          <w:p w14:paraId="4BF91D1E" w14:textId="180A644A" w:rsidR="006A3CD1" w:rsidRPr="006A3CD1" w:rsidRDefault="003704E8" w:rsidP="006050B3">
            <w:pPr>
              <w:spacing w:line="360" w:lineRule="auto"/>
              <w:rPr>
                <w:rFonts w:ascii="Arial" w:hAnsi="Arial" w:cs="Arial"/>
                <w:sz w:val="24"/>
                <w:szCs w:val="24"/>
              </w:rPr>
            </w:pPr>
            <w:r w:rsidRPr="003704E8">
              <w:rPr>
                <w:rFonts w:ascii="Arial" w:hAnsi="Arial" w:cs="Arial"/>
                <w:sz w:val="24"/>
                <w:szCs w:val="24"/>
              </w:rPr>
              <w:t>Liczba osób z krajów trzecich objętych wsparciem w programie (osoby)</w:t>
            </w:r>
          </w:p>
        </w:tc>
        <w:tc>
          <w:tcPr>
            <w:tcW w:w="6202" w:type="dxa"/>
          </w:tcPr>
          <w:p w14:paraId="36494144" w14:textId="77777777" w:rsidR="003704E8" w:rsidRPr="003704E8" w:rsidRDefault="003704E8" w:rsidP="003704E8">
            <w:pPr>
              <w:spacing w:after="120" w:line="360" w:lineRule="auto"/>
              <w:rPr>
                <w:rFonts w:ascii="Arial" w:eastAsia="Times New Roman" w:hAnsi="Arial" w:cs="Arial"/>
                <w:sz w:val="24"/>
                <w:szCs w:val="24"/>
                <w:lang w:eastAsia="pl-PL"/>
              </w:rPr>
            </w:pPr>
            <w:r w:rsidRPr="003704E8">
              <w:rPr>
                <w:rFonts w:ascii="Arial" w:eastAsia="Times New Roman" w:hAnsi="Arial" w:cs="Arial"/>
                <w:sz w:val="24"/>
                <w:szCs w:val="24"/>
                <w:lang w:eastAsia="pl-PL"/>
              </w:rPr>
              <w:t xml:space="preserve">Osoby, które są obywatelami krajów spoza UE. Do wskaźnika wlicza się też bezpaństwowców zgodnie z Konwencją o statusie bezpaństwowców z 1954 r. i osoby bez ustalonego obywatelstwa. </w:t>
            </w:r>
          </w:p>
          <w:p w14:paraId="3359A9DE" w14:textId="77777777" w:rsidR="003704E8" w:rsidRPr="003704E8" w:rsidRDefault="003704E8" w:rsidP="003704E8">
            <w:pPr>
              <w:spacing w:after="120" w:line="360" w:lineRule="auto"/>
              <w:rPr>
                <w:rFonts w:ascii="Arial" w:eastAsia="Times New Roman" w:hAnsi="Arial" w:cs="Arial"/>
                <w:sz w:val="24"/>
                <w:szCs w:val="24"/>
                <w:lang w:eastAsia="pl-PL"/>
              </w:rPr>
            </w:pPr>
            <w:r w:rsidRPr="003704E8">
              <w:rPr>
                <w:rFonts w:ascii="Arial" w:eastAsia="Times New Roman" w:hAnsi="Arial" w:cs="Arial"/>
                <w:sz w:val="24"/>
                <w:szCs w:val="24"/>
                <w:lang w:eastAsia="pl-PL"/>
              </w:rPr>
              <w:t>Przynależność do grupy osób z krajów trzecich określana jest w momencie rozpoczęcia udziału w projekcie, tj. w chwili rozpoczęcia udziału w pierwszej formie wsparcia w projekcie.</w:t>
            </w:r>
          </w:p>
          <w:p w14:paraId="11D66D29" w14:textId="77777777" w:rsidR="003704E8" w:rsidRPr="003704E8" w:rsidRDefault="003704E8" w:rsidP="003704E8">
            <w:pPr>
              <w:spacing w:after="120" w:line="360" w:lineRule="auto"/>
              <w:rPr>
                <w:rFonts w:ascii="Arial" w:eastAsia="Times New Roman" w:hAnsi="Arial" w:cs="Arial"/>
                <w:sz w:val="24"/>
                <w:szCs w:val="24"/>
                <w:lang w:eastAsia="pl-PL"/>
              </w:rPr>
            </w:pPr>
            <w:r w:rsidRPr="003704E8">
              <w:rPr>
                <w:rFonts w:ascii="Arial" w:eastAsia="Times New Roman" w:hAnsi="Arial" w:cs="Arial"/>
                <w:sz w:val="24"/>
                <w:szCs w:val="24"/>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w:t>
            </w:r>
            <w:r w:rsidRPr="003704E8">
              <w:rPr>
                <w:rFonts w:ascii="Arial" w:eastAsia="Times New Roman" w:hAnsi="Arial" w:cs="Arial"/>
                <w:sz w:val="24"/>
                <w:szCs w:val="24"/>
                <w:lang w:eastAsia="pl-PL"/>
              </w:rPr>
              <w:lastRenderedPageBreak/>
              <w:t xml:space="preserve">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2EDEE45C" w14:textId="6A268A9E" w:rsidR="006A3CD1" w:rsidRPr="005011EE" w:rsidRDefault="003704E8" w:rsidP="00B77C27">
            <w:pPr>
              <w:spacing w:after="120" w:line="360" w:lineRule="auto"/>
              <w:rPr>
                <w:rFonts w:ascii="Arial" w:eastAsia="Times New Roman" w:hAnsi="Arial" w:cs="Arial"/>
                <w:sz w:val="24"/>
                <w:szCs w:val="24"/>
                <w:lang w:eastAsia="pl-PL"/>
              </w:rPr>
            </w:pPr>
            <w:r w:rsidRPr="003704E8">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p>
        </w:tc>
      </w:tr>
      <w:tr w:rsidR="006A3CD1" w14:paraId="453FC74E" w14:textId="77777777" w:rsidTr="000C13A5">
        <w:tc>
          <w:tcPr>
            <w:tcW w:w="1413" w:type="dxa"/>
          </w:tcPr>
          <w:p w14:paraId="316A318B" w14:textId="2246E453" w:rsidR="006A3CD1" w:rsidRDefault="00874B66" w:rsidP="00D70895">
            <w:pPr>
              <w:spacing w:line="360" w:lineRule="auto"/>
              <w:rPr>
                <w:rFonts w:ascii="Arial" w:hAnsi="Arial" w:cs="Arial"/>
                <w:b/>
                <w:sz w:val="24"/>
                <w:szCs w:val="24"/>
              </w:rPr>
            </w:pPr>
            <w:r>
              <w:rPr>
                <w:rFonts w:ascii="Arial" w:hAnsi="Arial" w:cs="Arial"/>
                <w:b/>
                <w:sz w:val="24"/>
                <w:szCs w:val="24"/>
              </w:rPr>
              <w:lastRenderedPageBreak/>
              <w:t>EECO14</w:t>
            </w:r>
          </w:p>
        </w:tc>
        <w:tc>
          <w:tcPr>
            <w:tcW w:w="2268" w:type="dxa"/>
          </w:tcPr>
          <w:p w14:paraId="51FB768A" w14:textId="2229CF48" w:rsidR="006A3CD1" w:rsidRDefault="00874B66" w:rsidP="00D70895">
            <w:pPr>
              <w:spacing w:line="360" w:lineRule="auto"/>
              <w:rPr>
                <w:rFonts w:ascii="Arial" w:hAnsi="Arial" w:cs="Arial"/>
                <w:sz w:val="24"/>
                <w:szCs w:val="24"/>
              </w:rPr>
            </w:pPr>
            <w:r>
              <w:rPr>
                <w:rFonts w:ascii="Arial" w:hAnsi="Arial" w:cs="Arial"/>
                <w:sz w:val="24"/>
                <w:szCs w:val="24"/>
              </w:rPr>
              <w:t>Wskaźnik produktu</w:t>
            </w:r>
          </w:p>
        </w:tc>
        <w:tc>
          <w:tcPr>
            <w:tcW w:w="4111" w:type="dxa"/>
          </w:tcPr>
          <w:p w14:paraId="36FF6C31" w14:textId="447BE42E" w:rsidR="006A3CD1" w:rsidRPr="006A3CD1" w:rsidRDefault="00874B66" w:rsidP="006050B3">
            <w:pPr>
              <w:spacing w:line="360" w:lineRule="auto"/>
              <w:rPr>
                <w:rFonts w:ascii="Arial" w:hAnsi="Arial" w:cs="Arial"/>
                <w:sz w:val="24"/>
                <w:szCs w:val="24"/>
              </w:rPr>
            </w:pPr>
            <w:r w:rsidRPr="00874B66">
              <w:rPr>
                <w:rFonts w:ascii="Arial" w:hAnsi="Arial" w:cs="Arial"/>
                <w:sz w:val="24"/>
                <w:szCs w:val="24"/>
              </w:rPr>
              <w:t>Liczba osób obcego pochodzenia objętych wsparciem w programie (osoby)</w:t>
            </w:r>
          </w:p>
        </w:tc>
        <w:tc>
          <w:tcPr>
            <w:tcW w:w="6202" w:type="dxa"/>
          </w:tcPr>
          <w:p w14:paraId="106ED49D" w14:textId="77777777" w:rsidR="00874B66" w:rsidRPr="00874B66" w:rsidRDefault="00874B66" w:rsidP="00874B66">
            <w:pPr>
              <w:spacing w:after="120" w:line="360" w:lineRule="auto"/>
              <w:rPr>
                <w:rFonts w:ascii="Arial" w:eastAsia="Times New Roman" w:hAnsi="Arial" w:cs="Arial"/>
                <w:sz w:val="24"/>
                <w:szCs w:val="24"/>
              </w:rPr>
            </w:pPr>
            <w:r w:rsidRPr="00874B66">
              <w:rPr>
                <w:rFonts w:ascii="Arial" w:eastAsia="Times New Roman" w:hAnsi="Arial" w:cs="Arial"/>
                <w:sz w:val="24"/>
                <w:szCs w:val="24"/>
              </w:rPr>
              <w:t xml:space="preserve">Osoby obcego pochodzenia to cudzoziemcy - każda osoba, która nie posiada polskiego obywatelstwa, bez względu na fakt posiadania lub nie obywatelstwa (obywatelstw) innych krajów. </w:t>
            </w:r>
          </w:p>
          <w:p w14:paraId="06DF4110" w14:textId="77777777" w:rsidR="00874B66" w:rsidRPr="00874B66" w:rsidRDefault="00874B66" w:rsidP="00874B66">
            <w:pPr>
              <w:spacing w:after="120" w:line="360" w:lineRule="auto"/>
              <w:rPr>
                <w:rFonts w:ascii="Arial" w:eastAsia="Times New Roman" w:hAnsi="Arial" w:cs="Arial"/>
                <w:sz w:val="24"/>
                <w:szCs w:val="24"/>
              </w:rPr>
            </w:pPr>
            <w:r w:rsidRPr="00874B66">
              <w:rPr>
                <w:rFonts w:ascii="Arial" w:eastAsia="Times New Roman" w:hAnsi="Arial" w:cs="Arial"/>
                <w:sz w:val="24"/>
                <w:szCs w:val="24"/>
              </w:rPr>
              <w:t>Wskaźnik nie obejmuje osób należących do mniejszości, których udział w projektach monitorowany jest wskaźnikiem liczba osób należących do mniejszości, w tym społeczności marginalizowanych takich jak Romowie, objętych wsparciem w programie.</w:t>
            </w:r>
          </w:p>
          <w:p w14:paraId="3DCFB4DD" w14:textId="77777777" w:rsidR="00874B66" w:rsidRPr="00874B66" w:rsidRDefault="00874B66" w:rsidP="00874B66">
            <w:pPr>
              <w:spacing w:after="120" w:line="360" w:lineRule="auto"/>
              <w:rPr>
                <w:rFonts w:ascii="Arial" w:eastAsia="Times New Roman" w:hAnsi="Arial" w:cs="Arial"/>
                <w:sz w:val="24"/>
                <w:szCs w:val="24"/>
              </w:rPr>
            </w:pPr>
            <w:r w:rsidRPr="00874B66">
              <w:rPr>
                <w:rFonts w:ascii="Arial" w:eastAsia="Times New Roman" w:hAnsi="Arial" w:cs="Arial"/>
                <w:sz w:val="24"/>
                <w:szCs w:val="24"/>
              </w:rPr>
              <w:t>Przynależność do grupy osób obcego pochodzenia określana jest w momencie rozpoczęcia udziału w projekcie, tj. w chwili rozpoczęcia udziału w pierwszej formie wsparcia w projekcie.</w:t>
            </w:r>
          </w:p>
          <w:p w14:paraId="645A6903" w14:textId="77777777" w:rsidR="00874B66" w:rsidRPr="00874B66" w:rsidRDefault="00874B66" w:rsidP="00874B66">
            <w:pPr>
              <w:spacing w:after="120" w:line="360" w:lineRule="auto"/>
              <w:rPr>
                <w:rFonts w:ascii="Arial" w:eastAsia="Times New Roman" w:hAnsi="Arial" w:cs="Arial"/>
                <w:sz w:val="24"/>
                <w:szCs w:val="24"/>
              </w:rPr>
            </w:pPr>
            <w:r w:rsidRPr="00874B66">
              <w:rPr>
                <w:rFonts w:ascii="Arial" w:eastAsia="Times New Roman" w:hAnsi="Arial" w:cs="Arial"/>
                <w:sz w:val="24"/>
                <w:szCs w:val="24"/>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w:t>
            </w:r>
            <w:r w:rsidRPr="00874B66">
              <w:rPr>
                <w:rFonts w:ascii="Arial" w:eastAsia="Times New Roman" w:hAnsi="Arial" w:cs="Arial"/>
                <w:sz w:val="24"/>
                <w:szCs w:val="24"/>
              </w:rPr>
              <w:lastRenderedPageBreak/>
              <w:t xml:space="preserve">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7B7B730D" w14:textId="77777777" w:rsidR="00874B66" w:rsidRPr="00874B66" w:rsidRDefault="00874B66" w:rsidP="00874B66">
            <w:pPr>
              <w:spacing w:after="120" w:line="360" w:lineRule="auto"/>
              <w:rPr>
                <w:rFonts w:ascii="Arial" w:eastAsia="Times New Roman" w:hAnsi="Arial" w:cs="Arial"/>
                <w:sz w:val="24"/>
                <w:szCs w:val="24"/>
              </w:rPr>
            </w:pPr>
            <w:r w:rsidRPr="00874B66">
              <w:rPr>
                <w:rFonts w:ascii="Arial" w:eastAsia="Times New Roman" w:hAnsi="Arial" w:cs="Arial"/>
                <w:sz w:val="24"/>
                <w:szCs w:val="24"/>
              </w:rPr>
              <w:t xml:space="preserve">Informacje dodatkowe: Wskaźnik będzie obejmował zawsze osoby z krajów trzecich, zliczane we wskaźniku </w:t>
            </w:r>
            <w:r w:rsidRPr="006F58C2">
              <w:rPr>
                <w:rFonts w:ascii="Arial" w:eastAsia="Times New Roman" w:hAnsi="Arial" w:cs="Arial"/>
                <w:i/>
                <w:sz w:val="24"/>
                <w:szCs w:val="24"/>
              </w:rPr>
              <w:lastRenderedPageBreak/>
              <w:t>liczba osób z krajów trzecich objętych wsparciem w programie</w:t>
            </w:r>
            <w:r w:rsidRPr="00874B66">
              <w:rPr>
                <w:rFonts w:ascii="Arial" w:eastAsia="Times New Roman" w:hAnsi="Arial" w:cs="Arial"/>
                <w:sz w:val="24"/>
                <w:szCs w:val="24"/>
              </w:rPr>
              <w:t>.</w:t>
            </w:r>
          </w:p>
          <w:p w14:paraId="7FE66864" w14:textId="49F9A731" w:rsidR="006A3CD1" w:rsidRPr="006A3CD1" w:rsidRDefault="00874B66" w:rsidP="00874B66">
            <w:pPr>
              <w:pStyle w:val="Akapitzlist"/>
              <w:spacing w:after="120" w:line="360" w:lineRule="auto"/>
              <w:ind w:left="0"/>
              <w:contextualSpacing w:val="0"/>
              <w:rPr>
                <w:rFonts w:ascii="Arial" w:eastAsia="Times New Roman" w:hAnsi="Arial" w:cs="Arial"/>
                <w:sz w:val="24"/>
                <w:szCs w:val="24"/>
              </w:rPr>
            </w:pPr>
            <w:r w:rsidRPr="00874B66">
              <w:rPr>
                <w:rFonts w:ascii="Arial" w:eastAsia="Times New Roman" w:hAnsi="Arial" w:cs="Arial"/>
                <w:sz w:val="24"/>
                <w:szCs w:val="24"/>
              </w:rPr>
              <w:t>Zasady dotyczące możliwości wykorzystania wiarygodnych szacunków przez beneficjentów w danym naborze określane są przez właściwą dla programu Instytucję Zarządzającą.</w:t>
            </w:r>
          </w:p>
        </w:tc>
      </w:tr>
      <w:tr w:rsidR="003F7A74" w14:paraId="6AD22E0F" w14:textId="77777777" w:rsidTr="000C13A5">
        <w:tc>
          <w:tcPr>
            <w:tcW w:w="1413" w:type="dxa"/>
          </w:tcPr>
          <w:p w14:paraId="22FD41FE" w14:textId="29FF1CF6" w:rsidR="003F7A74" w:rsidRDefault="00365F8B" w:rsidP="00D70895">
            <w:pPr>
              <w:spacing w:line="360" w:lineRule="auto"/>
              <w:rPr>
                <w:rFonts w:ascii="Arial" w:hAnsi="Arial" w:cs="Arial"/>
                <w:b/>
                <w:sz w:val="24"/>
                <w:szCs w:val="24"/>
              </w:rPr>
            </w:pPr>
            <w:r>
              <w:rPr>
                <w:rFonts w:ascii="Arial" w:hAnsi="Arial" w:cs="Arial"/>
                <w:b/>
                <w:sz w:val="24"/>
                <w:szCs w:val="24"/>
              </w:rPr>
              <w:lastRenderedPageBreak/>
              <w:t>EECO15</w:t>
            </w:r>
          </w:p>
        </w:tc>
        <w:tc>
          <w:tcPr>
            <w:tcW w:w="2268" w:type="dxa"/>
          </w:tcPr>
          <w:p w14:paraId="68D971FB" w14:textId="221E5D06" w:rsidR="003F7A74" w:rsidRDefault="00365F8B" w:rsidP="00D70895">
            <w:pPr>
              <w:spacing w:line="360" w:lineRule="auto"/>
              <w:rPr>
                <w:rFonts w:ascii="Arial" w:hAnsi="Arial" w:cs="Arial"/>
                <w:sz w:val="24"/>
                <w:szCs w:val="24"/>
              </w:rPr>
            </w:pPr>
            <w:r>
              <w:rPr>
                <w:rFonts w:ascii="Arial" w:hAnsi="Arial" w:cs="Arial"/>
                <w:sz w:val="24"/>
                <w:szCs w:val="24"/>
              </w:rPr>
              <w:t>Wskaźnik produktu</w:t>
            </w:r>
          </w:p>
        </w:tc>
        <w:tc>
          <w:tcPr>
            <w:tcW w:w="4111" w:type="dxa"/>
          </w:tcPr>
          <w:p w14:paraId="78F699AC" w14:textId="32F59896" w:rsidR="003F7A74" w:rsidRPr="003F7A74" w:rsidRDefault="00365F8B" w:rsidP="006050B3">
            <w:pPr>
              <w:spacing w:line="360" w:lineRule="auto"/>
              <w:rPr>
                <w:rFonts w:ascii="Arial" w:hAnsi="Arial" w:cs="Arial"/>
                <w:sz w:val="24"/>
                <w:szCs w:val="24"/>
              </w:rPr>
            </w:pPr>
            <w:r w:rsidRPr="00365F8B">
              <w:rPr>
                <w:rFonts w:ascii="Arial" w:hAnsi="Arial" w:cs="Arial"/>
                <w:sz w:val="24"/>
                <w:szCs w:val="24"/>
              </w:rPr>
              <w:t>Liczba osób należących do mniejszości, w tym społeczności marginalizowanych takich jak Romowie, objętych wsparciem w programie (osoby)</w:t>
            </w:r>
          </w:p>
        </w:tc>
        <w:tc>
          <w:tcPr>
            <w:tcW w:w="6202" w:type="dxa"/>
          </w:tcPr>
          <w:p w14:paraId="520740DE" w14:textId="77777777" w:rsidR="00365F8B" w:rsidRPr="00365F8B" w:rsidRDefault="00365F8B" w:rsidP="00365F8B">
            <w:pPr>
              <w:spacing w:after="120" w:line="360" w:lineRule="auto"/>
              <w:rPr>
                <w:rFonts w:ascii="Arial" w:hAnsi="Arial" w:cs="Arial"/>
                <w:sz w:val="24"/>
                <w:szCs w:val="24"/>
              </w:rPr>
            </w:pPr>
            <w:r w:rsidRPr="00365F8B">
              <w:rPr>
                <w:rFonts w:ascii="Arial" w:hAnsi="Arial" w:cs="Arial"/>
                <w:sz w:val="24"/>
                <w:szCs w:val="24"/>
              </w:rPr>
              <w:t>Wskaźnik obejmuje osoby należące do mniejszości narodowych i etnicznych biorące udział w projektach EFS+.</w:t>
            </w:r>
          </w:p>
          <w:p w14:paraId="7B50612E" w14:textId="77777777" w:rsidR="00365F8B" w:rsidRPr="00365F8B" w:rsidRDefault="00365F8B" w:rsidP="00365F8B">
            <w:pPr>
              <w:spacing w:after="120" w:line="360" w:lineRule="auto"/>
              <w:rPr>
                <w:rFonts w:ascii="Arial" w:hAnsi="Arial" w:cs="Arial"/>
                <w:sz w:val="24"/>
                <w:szCs w:val="24"/>
              </w:rPr>
            </w:pPr>
            <w:r w:rsidRPr="00365F8B">
              <w:rPr>
                <w:rFonts w:ascii="Arial" w:hAnsi="Arial" w:cs="Arial"/>
                <w:sz w:val="24"/>
                <w:szCs w:val="24"/>
              </w:rPr>
              <w:t>Zgodnie z prawem krajowym mniejszości narodowe to mniejszość: białoruska, czeska, litewska, niemiecka, ormiańska, rosyjska, słowacka, ukraińska, żydowska. Mniejszości etniczne: karaimska, łemkowska, romska, tatarska.</w:t>
            </w:r>
          </w:p>
          <w:p w14:paraId="55AD2E6D" w14:textId="77777777" w:rsidR="00365F8B" w:rsidRPr="00365F8B" w:rsidRDefault="00365F8B" w:rsidP="00365F8B">
            <w:pPr>
              <w:spacing w:after="120" w:line="360" w:lineRule="auto"/>
              <w:rPr>
                <w:rFonts w:ascii="Arial" w:hAnsi="Arial" w:cs="Arial"/>
                <w:sz w:val="24"/>
                <w:szCs w:val="24"/>
              </w:rPr>
            </w:pPr>
            <w:r w:rsidRPr="00365F8B">
              <w:rPr>
                <w:rFonts w:ascii="Arial" w:hAnsi="Arial" w:cs="Arial"/>
                <w:sz w:val="24"/>
                <w:szCs w:val="24"/>
              </w:rPr>
              <w:t>Definicja opracowana na podstawie ustawy z dnia 6 stycznia 2005 r. o mniejszościach narodowych i etnicznych oraz o języku regionalnym.</w:t>
            </w:r>
          </w:p>
          <w:p w14:paraId="6FDAEA3B" w14:textId="77777777" w:rsidR="00365F8B" w:rsidRPr="00365F8B" w:rsidRDefault="00365F8B" w:rsidP="00365F8B">
            <w:pPr>
              <w:spacing w:after="120" w:line="360" w:lineRule="auto"/>
              <w:rPr>
                <w:rFonts w:ascii="Arial" w:hAnsi="Arial" w:cs="Arial"/>
                <w:sz w:val="24"/>
                <w:szCs w:val="24"/>
              </w:rPr>
            </w:pPr>
            <w:r w:rsidRPr="00365F8B">
              <w:rPr>
                <w:rFonts w:ascii="Arial" w:hAnsi="Arial" w:cs="Arial"/>
                <w:sz w:val="24"/>
                <w:szCs w:val="24"/>
              </w:rPr>
              <w:lastRenderedPageBreak/>
              <w:t>Przynależność do grupy osób należących do mniejszości określana jest w momencie rozpoczęcia udziału w projekcie, tj. w chwili rozpoczęcia udziału w pierwszej formie wsparcia w projekcie.</w:t>
            </w:r>
          </w:p>
          <w:p w14:paraId="3C58C315" w14:textId="77777777" w:rsidR="00365F8B" w:rsidRPr="00365F8B" w:rsidRDefault="00365F8B" w:rsidP="00365F8B">
            <w:pPr>
              <w:spacing w:after="120" w:line="360" w:lineRule="auto"/>
              <w:rPr>
                <w:rFonts w:ascii="Arial" w:hAnsi="Arial" w:cs="Arial"/>
                <w:sz w:val="24"/>
                <w:szCs w:val="24"/>
              </w:rPr>
            </w:pPr>
            <w:r w:rsidRPr="00365F8B">
              <w:rPr>
                <w:rFonts w:ascii="Arial" w:hAnsi="Arial" w:cs="Arial"/>
                <w:sz w:val="24"/>
                <w:szCs w:val="24"/>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w:t>
            </w:r>
            <w:r w:rsidRPr="00365F8B">
              <w:rPr>
                <w:rFonts w:ascii="Arial" w:hAnsi="Arial" w:cs="Arial"/>
                <w:sz w:val="24"/>
                <w:szCs w:val="24"/>
              </w:rPr>
              <w:lastRenderedPageBreak/>
              <w:t>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2772667A" w14:textId="3E6B09F8" w:rsidR="003F7A74" w:rsidRPr="003F7A74" w:rsidRDefault="00365F8B" w:rsidP="00365F8B">
            <w:pPr>
              <w:pStyle w:val="Akapitzlist"/>
              <w:spacing w:after="120" w:line="360" w:lineRule="auto"/>
              <w:ind w:left="0"/>
              <w:contextualSpacing w:val="0"/>
              <w:rPr>
                <w:rFonts w:ascii="Arial" w:hAnsi="Arial" w:cs="Arial"/>
                <w:sz w:val="24"/>
                <w:szCs w:val="24"/>
              </w:rPr>
            </w:pPr>
            <w:r w:rsidRPr="00365F8B">
              <w:rPr>
                <w:rFonts w:ascii="Arial" w:hAnsi="Arial" w:cs="Arial"/>
                <w:sz w:val="24"/>
                <w:szCs w:val="24"/>
              </w:rPr>
              <w:t>Zasady dotyczące możliwości wykorzystania wiarygodnych szacunków przez beneficjentów w danym naborze określane są przez właściwą dla programu Instytucję Zarządzającą</w:t>
            </w:r>
            <w:r>
              <w:rPr>
                <w:rFonts w:ascii="Arial" w:hAnsi="Arial" w:cs="Arial"/>
                <w:sz w:val="24"/>
                <w:szCs w:val="24"/>
              </w:rPr>
              <w:t>.</w:t>
            </w:r>
          </w:p>
        </w:tc>
      </w:tr>
      <w:tr w:rsidR="00B50608" w14:paraId="03914A30" w14:textId="77777777" w:rsidTr="000C13A5">
        <w:tc>
          <w:tcPr>
            <w:tcW w:w="1413" w:type="dxa"/>
          </w:tcPr>
          <w:p w14:paraId="1A3CC898" w14:textId="6348B6E3" w:rsidR="00B50608" w:rsidRDefault="00B94786" w:rsidP="00D70895">
            <w:pPr>
              <w:spacing w:line="360" w:lineRule="auto"/>
              <w:rPr>
                <w:rFonts w:ascii="Arial" w:hAnsi="Arial" w:cs="Arial"/>
                <w:b/>
                <w:sz w:val="24"/>
                <w:szCs w:val="24"/>
              </w:rPr>
            </w:pPr>
            <w:r>
              <w:rPr>
                <w:rFonts w:ascii="Arial" w:hAnsi="Arial" w:cs="Arial"/>
                <w:b/>
                <w:sz w:val="24"/>
                <w:szCs w:val="24"/>
              </w:rPr>
              <w:lastRenderedPageBreak/>
              <w:t>EECO16</w:t>
            </w:r>
          </w:p>
        </w:tc>
        <w:tc>
          <w:tcPr>
            <w:tcW w:w="2268" w:type="dxa"/>
          </w:tcPr>
          <w:p w14:paraId="28E828FD" w14:textId="5BC93F5F" w:rsidR="00B50608" w:rsidRDefault="00B94786" w:rsidP="00D70895">
            <w:pPr>
              <w:spacing w:line="360" w:lineRule="auto"/>
              <w:rPr>
                <w:rFonts w:ascii="Arial" w:hAnsi="Arial" w:cs="Arial"/>
                <w:sz w:val="24"/>
                <w:szCs w:val="24"/>
              </w:rPr>
            </w:pPr>
            <w:r>
              <w:rPr>
                <w:rFonts w:ascii="Arial" w:hAnsi="Arial" w:cs="Arial"/>
                <w:sz w:val="24"/>
                <w:szCs w:val="24"/>
              </w:rPr>
              <w:t>Wskaźnik produktu</w:t>
            </w:r>
          </w:p>
        </w:tc>
        <w:tc>
          <w:tcPr>
            <w:tcW w:w="4111" w:type="dxa"/>
          </w:tcPr>
          <w:p w14:paraId="6D794D78" w14:textId="27BE321A" w:rsidR="00B50608" w:rsidRPr="00B50608" w:rsidRDefault="00B94786" w:rsidP="006050B3">
            <w:pPr>
              <w:spacing w:line="360" w:lineRule="auto"/>
              <w:rPr>
                <w:rFonts w:ascii="Arial" w:hAnsi="Arial" w:cs="Arial"/>
                <w:sz w:val="24"/>
                <w:szCs w:val="24"/>
              </w:rPr>
            </w:pPr>
            <w:r w:rsidRPr="00B94786">
              <w:rPr>
                <w:rFonts w:ascii="Arial" w:hAnsi="Arial" w:cs="Arial"/>
                <w:sz w:val="24"/>
                <w:szCs w:val="24"/>
              </w:rPr>
              <w:t>Liczba osób w kryzysie bezdomności lub dotkniętych wykluczeniem z dostępu do mieszkań, objętych wsparciem w programie (osoby)</w:t>
            </w:r>
          </w:p>
        </w:tc>
        <w:tc>
          <w:tcPr>
            <w:tcW w:w="6202" w:type="dxa"/>
          </w:tcPr>
          <w:p w14:paraId="5B87AD9B"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We wskaźniku wykazywane są osoby w kryzysie bezdomności lub dotknięte wykluczeniem z dostępu do mieszkań.</w:t>
            </w:r>
          </w:p>
          <w:p w14:paraId="7F1BF8D5"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 xml:space="preserve">Bezdomność i wykluczenie mieszkaniowe definiowane są zgodnie z Europejską typologią bezdomności i wykluczenia mieszkaniowego ETHOS, w której wskazuje się okoliczności życia w bezdomności lub </w:t>
            </w:r>
            <w:r w:rsidRPr="00B94786">
              <w:rPr>
                <w:rFonts w:ascii="Arial" w:hAnsi="Arial" w:cs="Arial"/>
                <w:sz w:val="24"/>
                <w:szCs w:val="24"/>
              </w:rPr>
              <w:lastRenderedPageBreak/>
              <w:t xml:space="preserve">ekstremalne formy wykluczenia mieszkaniowego oraz ustawą z dnia 12 marca 2004 r.  o pomocy społecznej: </w:t>
            </w:r>
          </w:p>
          <w:p w14:paraId="6F26084D"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1.</w:t>
            </w:r>
            <w:r w:rsidRPr="00B94786">
              <w:rPr>
                <w:rFonts w:ascii="Arial" w:hAnsi="Arial" w:cs="Arial"/>
                <w:sz w:val="24"/>
                <w:szCs w:val="24"/>
              </w:rPr>
              <w:tab/>
              <w:t>Bez dachu nad głową, w tym osoby żyjące w przestrzeni publicznej lub zakwaterowane interwencyjnie;</w:t>
            </w:r>
          </w:p>
          <w:p w14:paraId="211954CE"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2.</w:t>
            </w:r>
            <w:r w:rsidRPr="00B94786">
              <w:rPr>
                <w:rFonts w:ascii="Arial" w:hAnsi="Arial" w:cs="Arial"/>
                <w:sz w:val="24"/>
                <w:szCs w:val="24"/>
              </w:rPr>
              <w:tab/>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63D72CCA"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3.</w:t>
            </w:r>
            <w:r w:rsidRPr="00B94786">
              <w:rPr>
                <w:rFonts w:ascii="Arial" w:hAnsi="Arial" w:cs="Arial"/>
                <w:sz w:val="24"/>
                <w:szCs w:val="24"/>
              </w:rPr>
              <w:tab/>
              <w:t xml:space="preserve">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w:t>
            </w:r>
            <w:r w:rsidRPr="00B94786">
              <w:rPr>
                <w:rFonts w:ascii="Arial" w:hAnsi="Arial" w:cs="Arial"/>
                <w:sz w:val="24"/>
                <w:szCs w:val="24"/>
              </w:rPr>
              <w:lastRenderedPageBreak/>
              <w:t>niepewny najem z nakazem eksmisji, osoby zagrożone przemocą;</w:t>
            </w:r>
          </w:p>
          <w:p w14:paraId="50DE25F0"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4.</w:t>
            </w:r>
            <w:r w:rsidRPr="00B94786">
              <w:rPr>
                <w:rFonts w:ascii="Arial" w:hAnsi="Arial" w:cs="Arial"/>
                <w:sz w:val="24"/>
                <w:szCs w:val="24"/>
              </w:rPr>
              <w:tab/>
              <w:t xml:space="preserve">Nieodpowiednie warunki mieszkaniowe, w tym osoby zamieszkujące konstrukcje tymczasowe/nietrwałe, mieszkania </w:t>
            </w:r>
            <w:proofErr w:type="spellStart"/>
            <w:r w:rsidRPr="00B94786">
              <w:rPr>
                <w:rFonts w:ascii="Arial" w:hAnsi="Arial" w:cs="Arial"/>
                <w:sz w:val="24"/>
                <w:szCs w:val="24"/>
              </w:rPr>
              <w:t>substandardowe</w:t>
            </w:r>
            <w:proofErr w:type="spellEnd"/>
            <w:r w:rsidRPr="00B94786">
              <w:rPr>
                <w:rFonts w:ascii="Arial" w:hAnsi="Arial" w:cs="Arial"/>
                <w:sz w:val="24"/>
                <w:szCs w:val="24"/>
              </w:rPr>
              <w:t xml:space="preserve"> - lokale nienadające się do zamieszkania wg standardu krajowego, w warunkach skrajnego przeludnienia;</w:t>
            </w:r>
          </w:p>
          <w:p w14:paraId="756238E2"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5.</w:t>
            </w:r>
            <w:r w:rsidRPr="00B94786">
              <w:rPr>
                <w:rFonts w:ascii="Arial" w:hAnsi="Arial" w:cs="Arial"/>
                <w:sz w:val="24"/>
                <w:szCs w:val="24"/>
              </w:rPr>
              <w:tab/>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0DFEFB0C" w14:textId="77777777" w:rsidR="00B50608" w:rsidRDefault="00B94786" w:rsidP="00B94786">
            <w:pPr>
              <w:pStyle w:val="Akapitzlist"/>
              <w:spacing w:after="120" w:line="360" w:lineRule="auto"/>
              <w:ind w:left="0"/>
              <w:contextualSpacing w:val="0"/>
              <w:rPr>
                <w:rFonts w:ascii="Arial" w:hAnsi="Arial" w:cs="Arial"/>
                <w:sz w:val="24"/>
                <w:szCs w:val="24"/>
              </w:rPr>
            </w:pPr>
            <w:r w:rsidRPr="00B94786">
              <w:rPr>
                <w:rFonts w:ascii="Arial" w:hAnsi="Arial" w:cs="Arial"/>
                <w:sz w:val="24"/>
                <w:szCs w:val="24"/>
              </w:rPr>
              <w:t>Osoby dorosłe mieszkające z rodzicami nie powinny być wykazywane we wskaźniku, chyba że wszystkie te osoby są w kryzysie bezdomności lub mieszkają w nieodpowiednich i niebezpiecznych warunkach.</w:t>
            </w:r>
          </w:p>
          <w:p w14:paraId="7F256A7A"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lastRenderedPageBreak/>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w:t>
            </w:r>
            <w:r w:rsidRPr="00B94786">
              <w:rPr>
                <w:rFonts w:ascii="Arial" w:hAnsi="Arial" w:cs="Arial"/>
                <w:sz w:val="24"/>
                <w:szCs w:val="24"/>
              </w:rPr>
              <w:lastRenderedPageBreak/>
              <w:t xml:space="preserve">danym projekcie może być stosowana wyłącznie jedna metoda monitorowania tego wskaźnika tj. szacowanie lub zbieranie danych osobowych dot. tego wskaźnika od uczestników. </w:t>
            </w:r>
          </w:p>
          <w:p w14:paraId="5972B996" w14:textId="77777777" w:rsidR="00B94786" w:rsidRPr="00B94786" w:rsidRDefault="00B94786" w:rsidP="00B94786">
            <w:pPr>
              <w:spacing w:after="120" w:line="360" w:lineRule="auto"/>
              <w:rPr>
                <w:rFonts w:ascii="Arial" w:hAnsi="Arial" w:cs="Arial"/>
                <w:sz w:val="24"/>
                <w:szCs w:val="24"/>
              </w:rPr>
            </w:pPr>
            <w:r w:rsidRPr="00B94786">
              <w:rPr>
                <w:rFonts w:ascii="Arial" w:hAnsi="Arial" w:cs="Arial"/>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619DF372" w14:textId="22E2C1BE" w:rsidR="00B94786" w:rsidRPr="003F7A74" w:rsidRDefault="00B94786" w:rsidP="00B94786">
            <w:pPr>
              <w:pStyle w:val="Akapitzlist"/>
              <w:spacing w:after="120" w:line="360" w:lineRule="auto"/>
              <w:ind w:left="0"/>
              <w:contextualSpacing w:val="0"/>
              <w:rPr>
                <w:rFonts w:ascii="Arial" w:hAnsi="Arial" w:cs="Arial"/>
                <w:sz w:val="24"/>
                <w:szCs w:val="24"/>
              </w:rPr>
            </w:pPr>
            <w:r w:rsidRPr="00B94786">
              <w:rPr>
                <w:rFonts w:ascii="Arial" w:hAnsi="Arial" w:cs="Arial"/>
                <w:sz w:val="24"/>
                <w:szCs w:val="24"/>
              </w:rPr>
              <w:t>Zasady dotyczące możliwości wykorzystania wiarygodnych szacunków przez beneficjentów w danym naborze określane są przez właściwą dla programu Instytucję Zarządzającą</w:t>
            </w:r>
            <w:r>
              <w:rPr>
                <w:rFonts w:ascii="Arial" w:hAnsi="Arial" w:cs="Arial"/>
                <w:sz w:val="24"/>
                <w:szCs w:val="24"/>
              </w:rPr>
              <w:t>.</w:t>
            </w:r>
          </w:p>
        </w:tc>
      </w:tr>
      <w:tr w:rsidR="00963C46" w14:paraId="62916FF1" w14:textId="77777777" w:rsidTr="003323AC">
        <w:tc>
          <w:tcPr>
            <w:tcW w:w="13994" w:type="dxa"/>
            <w:gridSpan w:val="4"/>
          </w:tcPr>
          <w:p w14:paraId="0F8453D9" w14:textId="428ABC54" w:rsidR="00963C46" w:rsidRPr="00963C46" w:rsidRDefault="00963C46" w:rsidP="004C1E4A">
            <w:pPr>
              <w:pStyle w:val="Akapitzlist"/>
              <w:numPr>
                <w:ilvl w:val="1"/>
                <w:numId w:val="11"/>
              </w:numPr>
              <w:spacing w:after="120" w:line="360" w:lineRule="auto"/>
              <w:ind w:left="589" w:hanging="425"/>
              <w:rPr>
                <w:rFonts w:ascii="Arial" w:eastAsia="Times New Roman" w:hAnsi="Arial" w:cs="Arial"/>
                <w:sz w:val="24"/>
                <w:szCs w:val="24"/>
              </w:rPr>
            </w:pPr>
            <w:r w:rsidRPr="00963C46">
              <w:rPr>
                <w:rFonts w:ascii="Arial" w:hAnsi="Arial" w:cs="Arial"/>
                <w:b/>
                <w:sz w:val="24"/>
                <w:szCs w:val="24"/>
              </w:rPr>
              <w:lastRenderedPageBreak/>
              <w:t xml:space="preserve">Wspólne wskaźniki rezultatu bezpośredniego </w:t>
            </w:r>
          </w:p>
        </w:tc>
      </w:tr>
      <w:tr w:rsidR="00CB7B93" w14:paraId="373206F3" w14:textId="77777777" w:rsidTr="000C13A5">
        <w:tc>
          <w:tcPr>
            <w:tcW w:w="1413" w:type="dxa"/>
          </w:tcPr>
          <w:p w14:paraId="109C3537" w14:textId="340F11B5" w:rsidR="00CB7B93" w:rsidRDefault="00CB7B93" w:rsidP="00D70895">
            <w:pPr>
              <w:spacing w:line="360" w:lineRule="auto"/>
              <w:rPr>
                <w:rFonts w:ascii="Arial" w:hAnsi="Arial" w:cs="Arial"/>
                <w:b/>
                <w:sz w:val="24"/>
                <w:szCs w:val="24"/>
              </w:rPr>
            </w:pPr>
            <w:r>
              <w:rPr>
                <w:rFonts w:ascii="Arial" w:hAnsi="Arial" w:cs="Arial"/>
                <w:b/>
                <w:sz w:val="24"/>
                <w:szCs w:val="24"/>
              </w:rPr>
              <w:t>EECR03</w:t>
            </w:r>
          </w:p>
        </w:tc>
        <w:tc>
          <w:tcPr>
            <w:tcW w:w="2268" w:type="dxa"/>
          </w:tcPr>
          <w:p w14:paraId="53B23AEC" w14:textId="23662607" w:rsidR="00CB7B93" w:rsidRPr="00CB7B93" w:rsidRDefault="00CB7B93" w:rsidP="00D70895">
            <w:pPr>
              <w:spacing w:line="360" w:lineRule="auto"/>
              <w:rPr>
                <w:rFonts w:ascii="Arial" w:hAnsi="Arial" w:cs="Arial"/>
                <w:sz w:val="24"/>
                <w:szCs w:val="24"/>
              </w:rPr>
            </w:pPr>
            <w:r w:rsidRPr="00CB7B93">
              <w:rPr>
                <w:rFonts w:ascii="Arial" w:hAnsi="Arial" w:cs="Arial"/>
                <w:sz w:val="24"/>
                <w:szCs w:val="24"/>
              </w:rPr>
              <w:t>Wskaźnik rezultatu bezpośredniego</w:t>
            </w:r>
          </w:p>
        </w:tc>
        <w:tc>
          <w:tcPr>
            <w:tcW w:w="4111" w:type="dxa"/>
          </w:tcPr>
          <w:p w14:paraId="778B558F" w14:textId="6F8706CA" w:rsidR="00CB7B93" w:rsidRPr="00CB7B93" w:rsidRDefault="00CB7B93" w:rsidP="006050B3">
            <w:pPr>
              <w:spacing w:line="360" w:lineRule="auto"/>
              <w:rPr>
                <w:rFonts w:ascii="Arial" w:hAnsi="Arial" w:cs="Arial"/>
                <w:sz w:val="24"/>
                <w:szCs w:val="24"/>
              </w:rPr>
            </w:pPr>
            <w:r w:rsidRPr="00CB7B93">
              <w:rPr>
                <w:rFonts w:ascii="Arial" w:hAnsi="Arial" w:cs="Arial"/>
                <w:sz w:val="24"/>
                <w:szCs w:val="24"/>
              </w:rPr>
              <w:t>Liczba osób, które uzyskały kwalifikacje po opuszczeniu programu (osoby)</w:t>
            </w:r>
          </w:p>
        </w:tc>
        <w:tc>
          <w:tcPr>
            <w:tcW w:w="6202" w:type="dxa"/>
          </w:tcPr>
          <w:p w14:paraId="3BB58CEB"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 xml:space="preserve">Do wskaźnika wlicza się osoby, które otrzymały wsparcie EFS+ i uzyskały kwalifikacje lub kompetencje po opuszczeniu projektu. </w:t>
            </w:r>
          </w:p>
          <w:p w14:paraId="3EEBE7AA" w14:textId="28EF47AD" w:rsidR="00182020" w:rsidRPr="00FF26BB" w:rsidRDefault="00182020" w:rsidP="00182020">
            <w:pPr>
              <w:spacing w:after="120" w:line="360" w:lineRule="auto"/>
              <w:rPr>
                <w:rFonts w:ascii="Arial" w:eastAsia="Times New Roman" w:hAnsi="Arial" w:cs="Arial"/>
                <w:i/>
                <w:sz w:val="24"/>
                <w:szCs w:val="24"/>
              </w:rPr>
            </w:pPr>
            <w:r w:rsidRPr="00FF26BB">
              <w:rPr>
                <w:rFonts w:ascii="Arial" w:eastAsia="Times New Roman" w:hAnsi="Arial" w:cs="Arial"/>
                <w:i/>
                <w:sz w:val="24"/>
                <w:szCs w:val="24"/>
              </w:rPr>
              <w:lastRenderedPageBreak/>
              <w:t xml:space="preserve">Kwalifikacje to określony zestaw efektów uczenia się w zakresie wiedzy, umiejętności oraz kompetencji społecznych nabytych w drodze edukacji formalnej, edukacji </w:t>
            </w:r>
            <w:proofErr w:type="spellStart"/>
            <w:r w:rsidRPr="00FF26BB">
              <w:rPr>
                <w:rFonts w:ascii="Arial" w:eastAsia="Times New Roman" w:hAnsi="Arial" w:cs="Arial"/>
                <w:i/>
                <w:sz w:val="24"/>
                <w:szCs w:val="24"/>
              </w:rPr>
              <w:t>pozaformalnej</w:t>
            </w:r>
            <w:proofErr w:type="spellEnd"/>
            <w:r w:rsidRPr="00FF26BB">
              <w:rPr>
                <w:rFonts w:ascii="Arial" w:eastAsia="Times New Roman" w:hAnsi="Arial" w:cs="Arial"/>
                <w:i/>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r w:rsidR="00FF26BB">
              <w:rPr>
                <w:rFonts w:ascii="Arial" w:eastAsia="Times New Roman" w:hAnsi="Arial" w:cs="Arial"/>
                <w:i/>
                <w:sz w:val="24"/>
                <w:szCs w:val="24"/>
              </w:rPr>
              <w:t>.</w:t>
            </w:r>
          </w:p>
          <w:p w14:paraId="7B234BDB"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 xml:space="preserve">Kwalifikacje mogą być nadawane przez: </w:t>
            </w:r>
          </w:p>
          <w:p w14:paraId="14220E5E" w14:textId="65665AFD" w:rsidR="00182020" w:rsidRPr="00182020" w:rsidRDefault="00182020" w:rsidP="00182020">
            <w:pPr>
              <w:spacing w:after="120" w:line="360" w:lineRule="auto"/>
              <w:rPr>
                <w:rFonts w:ascii="Arial" w:eastAsia="Times New Roman" w:hAnsi="Arial" w:cs="Arial"/>
                <w:sz w:val="24"/>
                <w:szCs w:val="24"/>
              </w:rPr>
            </w:pPr>
            <w:r>
              <w:rPr>
                <w:rFonts w:ascii="Arial" w:eastAsia="Times New Roman" w:hAnsi="Arial" w:cs="Arial"/>
                <w:sz w:val="24"/>
                <w:szCs w:val="24"/>
              </w:rPr>
              <w:t xml:space="preserve">- </w:t>
            </w:r>
            <w:r w:rsidRPr="00182020">
              <w:rPr>
                <w:rFonts w:ascii="Arial" w:eastAsia="Times New Roman" w:hAnsi="Arial" w:cs="Arial"/>
                <w:sz w:val="24"/>
                <w:szCs w:val="24"/>
              </w:rPr>
              <w:t>podmioty uprawnione do realizacji procesów walidacji i certyfikowania zgodnie z ustawą z dnia 22 grudnia 2015 r. o Zintegrowanym Systemie Kwalifikacji,</w:t>
            </w:r>
          </w:p>
          <w:p w14:paraId="798DDEB9" w14:textId="0EF6187B" w:rsidR="00182020" w:rsidRPr="00182020" w:rsidRDefault="00182020" w:rsidP="00182020">
            <w:pPr>
              <w:spacing w:after="120" w:line="360" w:lineRule="auto"/>
              <w:rPr>
                <w:rFonts w:ascii="Arial" w:eastAsia="Times New Roman" w:hAnsi="Arial" w:cs="Arial"/>
                <w:sz w:val="24"/>
                <w:szCs w:val="24"/>
              </w:rPr>
            </w:pPr>
            <w:r>
              <w:rPr>
                <w:rFonts w:ascii="Arial" w:eastAsia="Times New Roman" w:hAnsi="Arial" w:cs="Arial"/>
                <w:sz w:val="24"/>
                <w:szCs w:val="24"/>
              </w:rPr>
              <w:t xml:space="preserve">- </w:t>
            </w:r>
            <w:r w:rsidRPr="00182020">
              <w:rPr>
                <w:rFonts w:ascii="Arial" w:eastAsia="Times New Roman" w:hAnsi="Arial" w:cs="Arial"/>
                <w:sz w:val="24"/>
                <w:szCs w:val="24"/>
              </w:rPr>
              <w:t>podmioty uprawnione do realizacji procesów walidacji i certyfikowania na mocy innych przepisów prawa,</w:t>
            </w:r>
          </w:p>
          <w:p w14:paraId="52A65059" w14:textId="419F078A" w:rsidR="00182020" w:rsidRPr="00182020" w:rsidRDefault="00182020" w:rsidP="00182020">
            <w:pPr>
              <w:spacing w:after="120" w:line="360" w:lineRule="auto"/>
              <w:rPr>
                <w:rFonts w:ascii="Arial" w:eastAsia="Times New Roman" w:hAnsi="Arial" w:cs="Arial"/>
                <w:sz w:val="24"/>
                <w:szCs w:val="24"/>
              </w:rPr>
            </w:pPr>
            <w:r>
              <w:rPr>
                <w:rFonts w:ascii="Arial" w:eastAsia="Times New Roman" w:hAnsi="Arial" w:cs="Arial"/>
                <w:sz w:val="24"/>
                <w:szCs w:val="24"/>
              </w:rPr>
              <w:t xml:space="preserve">- </w:t>
            </w:r>
            <w:r w:rsidRPr="00182020">
              <w:rPr>
                <w:rFonts w:ascii="Arial" w:eastAsia="Times New Roman" w:hAnsi="Arial" w:cs="Arial"/>
                <w:sz w:val="24"/>
                <w:szCs w:val="24"/>
              </w:rPr>
              <w:t>podmioty uprawnione do wydawania dokumentów potwierdzających uzyskanie kwalifikacji, w tym w zawodzie,</w:t>
            </w:r>
          </w:p>
          <w:p w14:paraId="51654AF6" w14:textId="6069C0FE" w:rsidR="00182020" w:rsidRPr="00182020" w:rsidRDefault="00182020" w:rsidP="00182020">
            <w:pPr>
              <w:spacing w:after="120" w:line="36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Pr="00182020">
              <w:rPr>
                <w:rFonts w:ascii="Arial" w:eastAsia="Times New Roman" w:hAnsi="Arial" w:cs="Arial"/>
                <w:sz w:val="24"/>
                <w:szCs w:val="24"/>
              </w:rPr>
              <w:t>organy władz publicznych lub samorządów zawodowych, uprawnione do wydawania dokumentów potwierdzających kwalifikację na podstawie ustawy lub rozporządzenia.</w:t>
            </w:r>
          </w:p>
          <w:p w14:paraId="35F99709"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4323FBAD"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w:t>
            </w:r>
            <w:r w:rsidRPr="00182020">
              <w:rPr>
                <w:rFonts w:ascii="Arial" w:eastAsia="Times New Roman" w:hAnsi="Arial" w:cs="Arial"/>
                <w:sz w:val="24"/>
                <w:szCs w:val="24"/>
              </w:rPr>
              <w:lastRenderedPageBreak/>
              <w:t xml:space="preserve">dla danej kompetencji, odnoszącymi się w szczególności do składających się na nią efektów uczenia się. </w:t>
            </w:r>
          </w:p>
          <w:p w14:paraId="567AF9A8"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 xml:space="preserve">Fakt nabycia kompetencji jest weryfikowany w ramach następujących etapów: </w:t>
            </w:r>
          </w:p>
          <w:p w14:paraId="46C88BC1"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16A65045"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056222CA"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lastRenderedPageBreak/>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20DD49F2"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6564DBB3" w14:textId="77777777" w:rsidR="00CB7B93" w:rsidRDefault="00182020" w:rsidP="00182020">
            <w:pPr>
              <w:pStyle w:val="Akapitzlist"/>
              <w:spacing w:after="120" w:line="360" w:lineRule="auto"/>
              <w:ind w:left="0"/>
              <w:rPr>
                <w:rFonts w:ascii="Arial" w:eastAsia="Times New Roman" w:hAnsi="Arial" w:cs="Arial"/>
                <w:sz w:val="24"/>
                <w:szCs w:val="24"/>
              </w:rPr>
            </w:pPr>
            <w:r w:rsidRPr="00182020">
              <w:rPr>
                <w:rFonts w:ascii="Arial" w:eastAsia="Times New Roman" w:hAnsi="Arial" w:cs="Arial"/>
                <w:sz w:val="24"/>
                <w:szCs w:val="24"/>
              </w:rPr>
              <w:t xml:space="preserve">Przez efekty uczenia się należy rozumieć wiedzę, umiejętności oraz kompetencje społeczne nabyte w edukacji formalnej, edukacji </w:t>
            </w:r>
            <w:proofErr w:type="spellStart"/>
            <w:r w:rsidRPr="00182020">
              <w:rPr>
                <w:rFonts w:ascii="Arial" w:eastAsia="Times New Roman" w:hAnsi="Arial" w:cs="Arial"/>
                <w:sz w:val="24"/>
                <w:szCs w:val="24"/>
              </w:rPr>
              <w:t>pozaformalnej</w:t>
            </w:r>
            <w:proofErr w:type="spellEnd"/>
            <w:r w:rsidRPr="00182020">
              <w:rPr>
                <w:rFonts w:ascii="Arial" w:eastAsia="Times New Roman" w:hAnsi="Arial" w:cs="Arial"/>
                <w:sz w:val="24"/>
                <w:szCs w:val="24"/>
              </w:rPr>
              <w:t xml:space="preserve"> lub poprzez </w:t>
            </w:r>
            <w:r w:rsidRPr="00182020">
              <w:rPr>
                <w:rFonts w:ascii="Arial" w:eastAsia="Times New Roman" w:hAnsi="Arial" w:cs="Arial"/>
                <w:sz w:val="24"/>
                <w:szCs w:val="24"/>
              </w:rPr>
              <w:lastRenderedPageBreak/>
              <w:t>uczenie się nieformalne, zgodne z ustalonymi dla danej kwalifikacji lub kompetencji wymaganiami.</w:t>
            </w:r>
          </w:p>
          <w:p w14:paraId="2A0F078C"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 xml:space="preserve">Wykazywać należy wyłącznie kwalifikacje lub kompetencje osiągnięte w wyniku udziału w projekcie EFS+. Powinny one być wykazywane tylko raz dla uczestnika/projektu. </w:t>
            </w:r>
          </w:p>
          <w:p w14:paraId="5C1D5257" w14:textId="77777777" w:rsidR="00182020" w:rsidRDefault="00182020" w:rsidP="00182020">
            <w:pPr>
              <w:pStyle w:val="Akapitzlist"/>
              <w:spacing w:after="120" w:line="360" w:lineRule="auto"/>
              <w:ind w:left="0"/>
              <w:rPr>
                <w:rFonts w:ascii="Arial" w:eastAsia="Times New Roman" w:hAnsi="Arial" w:cs="Arial"/>
                <w:sz w:val="24"/>
                <w:szCs w:val="24"/>
              </w:rPr>
            </w:pPr>
            <w:r w:rsidRPr="00182020">
              <w:rPr>
                <w:rFonts w:ascii="Arial" w:eastAsia="Times New Roman" w:hAnsi="Arial" w:cs="Arial"/>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6449CF30" w14:textId="77777777" w:rsidR="00182020" w:rsidRPr="00182020" w:rsidRDefault="00182020" w:rsidP="00182020">
            <w:pPr>
              <w:spacing w:after="120" w:line="360" w:lineRule="auto"/>
              <w:rPr>
                <w:rFonts w:ascii="Arial" w:eastAsia="Times New Roman" w:hAnsi="Arial" w:cs="Arial"/>
                <w:sz w:val="24"/>
                <w:szCs w:val="24"/>
              </w:rPr>
            </w:pPr>
            <w:r w:rsidRPr="00182020">
              <w:rPr>
                <w:rFonts w:ascii="Arial" w:eastAsia="Times New Roman" w:hAnsi="Arial" w:cs="Arial"/>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75E4962" w14:textId="7E9E429E" w:rsidR="00182020" w:rsidRPr="00CB7B93" w:rsidRDefault="00182020" w:rsidP="00182020">
            <w:pPr>
              <w:pStyle w:val="Akapitzlist"/>
              <w:spacing w:after="120" w:line="360" w:lineRule="auto"/>
              <w:ind w:left="0"/>
              <w:rPr>
                <w:rFonts w:ascii="Arial" w:eastAsia="Times New Roman" w:hAnsi="Arial" w:cs="Arial"/>
                <w:sz w:val="24"/>
                <w:szCs w:val="24"/>
              </w:rPr>
            </w:pPr>
            <w:r w:rsidRPr="00182020">
              <w:rPr>
                <w:rFonts w:ascii="Arial" w:eastAsia="Times New Roman" w:hAnsi="Arial" w:cs="Arial"/>
                <w:sz w:val="24"/>
                <w:szCs w:val="24"/>
              </w:rPr>
              <w:lastRenderedPageBreak/>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tc>
      </w:tr>
    </w:tbl>
    <w:p w14:paraId="1D412D2E" w14:textId="77777777" w:rsidR="00C11E72" w:rsidRPr="00182020" w:rsidRDefault="00C11E72" w:rsidP="00D70895">
      <w:pPr>
        <w:spacing w:after="0" w:line="360" w:lineRule="auto"/>
        <w:rPr>
          <w:rFonts w:ascii="Arial" w:hAnsi="Arial" w:cs="Arial"/>
          <w:b/>
          <w:sz w:val="24"/>
          <w:szCs w:val="24"/>
          <w:highlight w:val="yellow"/>
        </w:rPr>
      </w:pPr>
      <w:bookmarkStart w:id="0" w:name="_GoBack"/>
      <w:bookmarkEnd w:id="0"/>
    </w:p>
    <w:p w14:paraId="33EECBC0" w14:textId="77777777" w:rsidR="001C28F2" w:rsidRPr="002C1D75" w:rsidRDefault="001C28F2" w:rsidP="00D70895">
      <w:pPr>
        <w:spacing w:after="0" w:line="360" w:lineRule="auto"/>
        <w:rPr>
          <w:rFonts w:ascii="Arial" w:hAnsi="Arial" w:cs="Arial"/>
          <w:sz w:val="24"/>
          <w:szCs w:val="24"/>
        </w:rPr>
      </w:pPr>
    </w:p>
    <w:tbl>
      <w:tblPr>
        <w:tblStyle w:val="Tabela-Siatka"/>
        <w:tblW w:w="0" w:type="auto"/>
        <w:jc w:val="center"/>
        <w:tblLook w:val="04A0" w:firstRow="1" w:lastRow="0" w:firstColumn="1" w:lastColumn="0" w:noHBand="0" w:noVBand="1"/>
      </w:tblPr>
      <w:tblGrid>
        <w:gridCol w:w="7225"/>
        <w:gridCol w:w="6769"/>
      </w:tblGrid>
      <w:tr w:rsidR="00A54EEE" w:rsidRPr="002C1D75" w14:paraId="27AD8914" w14:textId="77777777" w:rsidTr="00FD7129">
        <w:trPr>
          <w:jc w:val="center"/>
        </w:trPr>
        <w:tc>
          <w:tcPr>
            <w:tcW w:w="13994" w:type="dxa"/>
            <w:gridSpan w:val="2"/>
          </w:tcPr>
          <w:p w14:paraId="3EE9BABC" w14:textId="71BBA162" w:rsidR="00A54EEE" w:rsidRPr="002C1D75" w:rsidRDefault="00A54EEE" w:rsidP="00D70895">
            <w:pPr>
              <w:spacing w:line="360" w:lineRule="auto"/>
              <w:rPr>
                <w:rFonts w:ascii="Arial" w:hAnsi="Arial" w:cs="Arial"/>
                <w:b/>
                <w:sz w:val="24"/>
                <w:szCs w:val="24"/>
              </w:rPr>
            </w:pPr>
            <w:r w:rsidRPr="002C1D75">
              <w:rPr>
                <w:rFonts w:ascii="Arial" w:hAnsi="Arial" w:cs="Arial"/>
                <w:b/>
                <w:sz w:val="24"/>
                <w:szCs w:val="24"/>
              </w:rPr>
              <w:t>ZAKŁADANE EFEKTY PROJEKTU WYRAŻONE WSKAŹNIKAMI</w:t>
            </w:r>
          </w:p>
        </w:tc>
      </w:tr>
      <w:tr w:rsidR="00A54EEE" w:rsidRPr="00182020" w14:paraId="5ACF8D12" w14:textId="77777777" w:rsidTr="00FD7129">
        <w:trPr>
          <w:jc w:val="center"/>
        </w:trPr>
        <w:tc>
          <w:tcPr>
            <w:tcW w:w="13994" w:type="dxa"/>
            <w:gridSpan w:val="2"/>
          </w:tcPr>
          <w:p w14:paraId="6A51AFBB" w14:textId="7C71CFEF" w:rsidR="00A54EEE" w:rsidRPr="002C1D75" w:rsidRDefault="00A54EEE" w:rsidP="00A54EEE">
            <w:pPr>
              <w:pStyle w:val="Akapitzlist"/>
              <w:numPr>
                <w:ilvl w:val="0"/>
                <w:numId w:val="5"/>
              </w:numPr>
              <w:spacing w:after="0" w:line="360" w:lineRule="auto"/>
              <w:rPr>
                <w:rFonts w:ascii="Arial" w:hAnsi="Arial" w:cs="Arial"/>
                <w:b/>
                <w:sz w:val="24"/>
                <w:szCs w:val="24"/>
              </w:rPr>
            </w:pPr>
            <w:r w:rsidRPr="002C1D75">
              <w:rPr>
                <w:rFonts w:ascii="Arial" w:hAnsi="Arial" w:cs="Arial"/>
                <w:b/>
                <w:sz w:val="24"/>
                <w:szCs w:val="24"/>
              </w:rPr>
              <w:t>WSKAŹNIKI PRODUKTU WYNIKAJĄCE Z FEDS 2021-2027</w:t>
            </w:r>
          </w:p>
        </w:tc>
      </w:tr>
      <w:tr w:rsidR="00A54EEE" w:rsidRPr="00182020" w14:paraId="622EED5A" w14:textId="77777777" w:rsidTr="00FD7129">
        <w:trPr>
          <w:jc w:val="center"/>
        </w:trPr>
        <w:tc>
          <w:tcPr>
            <w:tcW w:w="7225" w:type="dxa"/>
            <w:vAlign w:val="center"/>
          </w:tcPr>
          <w:p w14:paraId="1D25F6F1" w14:textId="1156921A" w:rsidR="00A54EEE" w:rsidRPr="002C1D75" w:rsidRDefault="00A54EEE" w:rsidP="00A54EEE">
            <w:pPr>
              <w:spacing w:line="360" w:lineRule="auto"/>
              <w:jc w:val="center"/>
              <w:rPr>
                <w:rFonts w:ascii="Arial" w:hAnsi="Arial" w:cs="Arial"/>
                <w:b/>
                <w:sz w:val="24"/>
                <w:szCs w:val="24"/>
              </w:rPr>
            </w:pPr>
            <w:r w:rsidRPr="002C1D75">
              <w:rPr>
                <w:rFonts w:ascii="Arial" w:hAnsi="Arial" w:cs="Arial"/>
                <w:b/>
                <w:sz w:val="24"/>
                <w:szCs w:val="24"/>
              </w:rPr>
              <w:t>Nazwa wskaźnika</w:t>
            </w:r>
          </w:p>
        </w:tc>
        <w:tc>
          <w:tcPr>
            <w:tcW w:w="6769" w:type="dxa"/>
            <w:vAlign w:val="center"/>
          </w:tcPr>
          <w:p w14:paraId="42A235F9" w14:textId="7626126F" w:rsidR="00A54EEE" w:rsidRPr="002C1D75" w:rsidRDefault="00A54EEE" w:rsidP="00A54EEE">
            <w:pPr>
              <w:spacing w:line="360" w:lineRule="auto"/>
              <w:jc w:val="center"/>
              <w:rPr>
                <w:rFonts w:ascii="Arial" w:hAnsi="Arial" w:cs="Arial"/>
                <w:b/>
                <w:sz w:val="24"/>
                <w:szCs w:val="24"/>
              </w:rPr>
            </w:pPr>
            <w:r w:rsidRPr="002C1D75">
              <w:rPr>
                <w:rFonts w:ascii="Arial" w:hAnsi="Arial" w:cs="Arial"/>
                <w:b/>
                <w:sz w:val="24"/>
                <w:szCs w:val="24"/>
              </w:rPr>
              <w:t>Szacunkowa wartość docelowa wskaźnika</w:t>
            </w:r>
          </w:p>
          <w:p w14:paraId="582A19DC" w14:textId="4FBBE3FC" w:rsidR="00A54EEE" w:rsidRPr="002C1D75" w:rsidRDefault="00A54EEE" w:rsidP="00A54EEE">
            <w:pPr>
              <w:spacing w:line="360" w:lineRule="auto"/>
              <w:jc w:val="center"/>
              <w:rPr>
                <w:rFonts w:ascii="Arial" w:hAnsi="Arial" w:cs="Arial"/>
                <w:sz w:val="24"/>
                <w:szCs w:val="24"/>
              </w:rPr>
            </w:pPr>
            <w:r w:rsidRPr="002C1D75">
              <w:rPr>
                <w:rFonts w:ascii="Arial" w:hAnsi="Arial" w:cs="Arial"/>
                <w:b/>
                <w:sz w:val="24"/>
                <w:szCs w:val="24"/>
              </w:rPr>
              <w:t>(Ogółem)</w:t>
            </w:r>
          </w:p>
        </w:tc>
      </w:tr>
      <w:tr w:rsidR="00A54EEE" w:rsidRPr="00182020" w14:paraId="53881EFF" w14:textId="77777777" w:rsidTr="00FD7129">
        <w:trPr>
          <w:jc w:val="center"/>
        </w:trPr>
        <w:tc>
          <w:tcPr>
            <w:tcW w:w="7225" w:type="dxa"/>
          </w:tcPr>
          <w:p w14:paraId="70A1315E" w14:textId="29B11332" w:rsidR="00A54EEE" w:rsidRPr="002C1D75" w:rsidRDefault="005F1DF0" w:rsidP="00D70895">
            <w:pPr>
              <w:spacing w:line="360" w:lineRule="auto"/>
              <w:rPr>
                <w:rFonts w:ascii="Arial" w:hAnsi="Arial" w:cs="Arial"/>
                <w:sz w:val="24"/>
                <w:szCs w:val="24"/>
              </w:rPr>
            </w:pPr>
            <w:r w:rsidRPr="005F1DF0">
              <w:rPr>
                <w:rFonts w:ascii="Arial" w:hAnsi="Arial" w:cs="Arial"/>
                <w:sz w:val="24"/>
                <w:szCs w:val="24"/>
              </w:rPr>
              <w:t>Liczba pracowników instytucji rynku pracy objętych wsparciem w programie</w:t>
            </w:r>
          </w:p>
        </w:tc>
        <w:tc>
          <w:tcPr>
            <w:tcW w:w="6769" w:type="dxa"/>
            <w:vAlign w:val="center"/>
          </w:tcPr>
          <w:p w14:paraId="4AE87973" w14:textId="378DCB2B" w:rsidR="00A54EEE" w:rsidRPr="00182020" w:rsidRDefault="005F1DF0" w:rsidP="00FD7129">
            <w:pPr>
              <w:spacing w:line="360" w:lineRule="auto"/>
              <w:jc w:val="center"/>
              <w:rPr>
                <w:rFonts w:ascii="Arial" w:hAnsi="Arial" w:cs="Arial"/>
                <w:sz w:val="24"/>
                <w:szCs w:val="24"/>
                <w:highlight w:val="yellow"/>
              </w:rPr>
            </w:pPr>
            <w:r>
              <w:rPr>
                <w:rFonts w:ascii="Arial" w:hAnsi="Arial" w:cs="Arial"/>
                <w:sz w:val="24"/>
                <w:szCs w:val="24"/>
              </w:rPr>
              <w:t>170</w:t>
            </w:r>
          </w:p>
        </w:tc>
      </w:tr>
      <w:tr w:rsidR="00FD7129" w:rsidRPr="00182020" w14:paraId="49696F8C" w14:textId="77777777" w:rsidTr="00FD7129">
        <w:trPr>
          <w:jc w:val="center"/>
        </w:trPr>
        <w:tc>
          <w:tcPr>
            <w:tcW w:w="13994" w:type="dxa"/>
            <w:gridSpan w:val="2"/>
          </w:tcPr>
          <w:p w14:paraId="2EECB1B0" w14:textId="566B898D" w:rsidR="00FD7129" w:rsidRPr="002C1D75" w:rsidRDefault="00FD7129" w:rsidP="00FD7129">
            <w:pPr>
              <w:pStyle w:val="Akapitzlist"/>
              <w:numPr>
                <w:ilvl w:val="0"/>
                <w:numId w:val="5"/>
              </w:numPr>
              <w:spacing w:after="0" w:line="360" w:lineRule="auto"/>
              <w:rPr>
                <w:rFonts w:ascii="Arial" w:hAnsi="Arial" w:cs="Arial"/>
                <w:b/>
                <w:sz w:val="24"/>
                <w:szCs w:val="24"/>
              </w:rPr>
            </w:pPr>
            <w:r w:rsidRPr="002C1D75">
              <w:rPr>
                <w:rFonts w:ascii="Arial" w:hAnsi="Arial" w:cs="Arial"/>
                <w:b/>
                <w:sz w:val="24"/>
                <w:szCs w:val="24"/>
              </w:rPr>
              <w:t>WSKAŹNIKI REZULTATU WYNIKAJĄCE Z FEDS 2021-2027</w:t>
            </w:r>
          </w:p>
        </w:tc>
      </w:tr>
      <w:tr w:rsidR="00FD7129" w:rsidRPr="00182020" w14:paraId="37BB4421" w14:textId="77777777" w:rsidTr="00FD7129">
        <w:trPr>
          <w:jc w:val="center"/>
        </w:trPr>
        <w:tc>
          <w:tcPr>
            <w:tcW w:w="7225" w:type="dxa"/>
            <w:vAlign w:val="center"/>
          </w:tcPr>
          <w:p w14:paraId="222436B5" w14:textId="609811F2" w:rsidR="00FD7129" w:rsidRPr="002C1D75" w:rsidRDefault="00FD7129" w:rsidP="00FD7129">
            <w:pPr>
              <w:spacing w:line="360" w:lineRule="auto"/>
              <w:jc w:val="center"/>
              <w:rPr>
                <w:rFonts w:ascii="Arial" w:hAnsi="Arial" w:cs="Arial"/>
                <w:b/>
                <w:sz w:val="24"/>
                <w:szCs w:val="24"/>
              </w:rPr>
            </w:pPr>
            <w:r w:rsidRPr="002C1D75">
              <w:rPr>
                <w:rFonts w:ascii="Arial" w:hAnsi="Arial" w:cs="Arial"/>
                <w:b/>
                <w:sz w:val="24"/>
                <w:szCs w:val="24"/>
              </w:rPr>
              <w:t>Nazwa wskaźnika</w:t>
            </w:r>
          </w:p>
        </w:tc>
        <w:tc>
          <w:tcPr>
            <w:tcW w:w="6769" w:type="dxa"/>
            <w:vAlign w:val="center"/>
          </w:tcPr>
          <w:p w14:paraId="4929B59C" w14:textId="77777777" w:rsidR="00FD7129" w:rsidRPr="002C1D75" w:rsidRDefault="00FD7129" w:rsidP="00FD7129">
            <w:pPr>
              <w:spacing w:line="360" w:lineRule="auto"/>
              <w:jc w:val="center"/>
              <w:rPr>
                <w:rFonts w:ascii="Arial" w:hAnsi="Arial" w:cs="Arial"/>
                <w:b/>
                <w:sz w:val="24"/>
                <w:szCs w:val="24"/>
              </w:rPr>
            </w:pPr>
            <w:r w:rsidRPr="002C1D75">
              <w:rPr>
                <w:rFonts w:ascii="Arial" w:hAnsi="Arial" w:cs="Arial"/>
                <w:b/>
                <w:sz w:val="24"/>
                <w:szCs w:val="24"/>
              </w:rPr>
              <w:t>Szacunkowa wartość docelowa wskaźnika</w:t>
            </w:r>
          </w:p>
          <w:p w14:paraId="62537BA5" w14:textId="6029076C" w:rsidR="00FD7129" w:rsidRPr="002C1D75" w:rsidRDefault="00FD7129" w:rsidP="00FD7129">
            <w:pPr>
              <w:spacing w:line="360" w:lineRule="auto"/>
              <w:jc w:val="center"/>
              <w:rPr>
                <w:rFonts w:ascii="Arial" w:hAnsi="Arial" w:cs="Arial"/>
                <w:sz w:val="24"/>
                <w:szCs w:val="24"/>
              </w:rPr>
            </w:pPr>
            <w:r w:rsidRPr="002C1D75">
              <w:rPr>
                <w:rFonts w:ascii="Arial" w:hAnsi="Arial" w:cs="Arial"/>
                <w:b/>
                <w:sz w:val="24"/>
                <w:szCs w:val="24"/>
              </w:rPr>
              <w:t>(Ogółem)</w:t>
            </w:r>
          </w:p>
        </w:tc>
      </w:tr>
      <w:tr w:rsidR="00FD7129" w:rsidRPr="00182020" w14:paraId="3DE45C7A" w14:textId="77777777" w:rsidTr="00FD7129">
        <w:trPr>
          <w:jc w:val="center"/>
        </w:trPr>
        <w:tc>
          <w:tcPr>
            <w:tcW w:w="7225" w:type="dxa"/>
          </w:tcPr>
          <w:p w14:paraId="5F376D28" w14:textId="06D76BBF" w:rsidR="00FD7129" w:rsidRPr="002C1D75" w:rsidRDefault="005F1DF0" w:rsidP="00D70895">
            <w:pPr>
              <w:spacing w:line="360" w:lineRule="auto"/>
              <w:rPr>
                <w:rFonts w:ascii="Arial" w:hAnsi="Arial" w:cs="Arial"/>
                <w:sz w:val="24"/>
                <w:szCs w:val="24"/>
              </w:rPr>
            </w:pPr>
            <w:r w:rsidRPr="005F1DF0">
              <w:rPr>
                <w:rFonts w:ascii="Arial" w:hAnsi="Arial" w:cs="Arial"/>
                <w:sz w:val="24"/>
                <w:szCs w:val="24"/>
              </w:rPr>
              <w:t>Liczba osób, które uzyskały kwalifikacje po opuszczeniu programu</w:t>
            </w:r>
          </w:p>
        </w:tc>
        <w:tc>
          <w:tcPr>
            <w:tcW w:w="6769" w:type="dxa"/>
            <w:vAlign w:val="center"/>
          </w:tcPr>
          <w:p w14:paraId="6C63709E" w14:textId="622A19B0" w:rsidR="00FD7129" w:rsidRPr="00182020" w:rsidRDefault="005F1DF0" w:rsidP="00FD7129">
            <w:pPr>
              <w:spacing w:line="360" w:lineRule="auto"/>
              <w:jc w:val="center"/>
              <w:rPr>
                <w:rFonts w:ascii="Arial" w:hAnsi="Arial" w:cs="Arial"/>
                <w:sz w:val="24"/>
                <w:szCs w:val="24"/>
                <w:highlight w:val="yellow"/>
              </w:rPr>
            </w:pPr>
            <w:r>
              <w:rPr>
                <w:rFonts w:ascii="Arial" w:hAnsi="Arial" w:cs="Arial"/>
                <w:sz w:val="24"/>
                <w:szCs w:val="24"/>
              </w:rPr>
              <w:t>119</w:t>
            </w:r>
          </w:p>
        </w:tc>
      </w:tr>
    </w:tbl>
    <w:p w14:paraId="5ADEA3CF" w14:textId="3A5D7CE5" w:rsidR="00F4491A" w:rsidRPr="00D70895" w:rsidRDefault="00F4491A" w:rsidP="00E00FAD">
      <w:pPr>
        <w:spacing w:after="0" w:line="360" w:lineRule="auto"/>
        <w:rPr>
          <w:rFonts w:ascii="Arial" w:hAnsi="Arial" w:cs="Arial"/>
          <w:sz w:val="24"/>
          <w:szCs w:val="24"/>
        </w:rPr>
      </w:pPr>
    </w:p>
    <w:sectPr w:rsidR="00F4491A" w:rsidRPr="00D70895" w:rsidSect="004844D8">
      <w:headerReference w:type="default" r:id="rId8"/>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5CC" w16cex:dateUtc="2023-05-05T12:48:00Z"/>
  <w16cex:commentExtensible w16cex:durableId="27FF975B" w16cex:dateUtc="2023-05-05T12:55:00Z"/>
  <w16cex:commentExtensible w16cex:durableId="28037C99" w16cex:dateUtc="2023-05-08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A2FC" w14:textId="77777777" w:rsidR="00B0174F" w:rsidRDefault="00B0174F" w:rsidP="00380DBB">
      <w:pPr>
        <w:spacing w:after="0" w:line="240" w:lineRule="auto"/>
      </w:pPr>
      <w:r>
        <w:separator/>
      </w:r>
    </w:p>
  </w:endnote>
  <w:endnote w:type="continuationSeparator" w:id="0">
    <w:p w14:paraId="3EB20A11" w14:textId="77777777" w:rsidR="00B0174F" w:rsidRDefault="00B0174F" w:rsidP="00380DBB">
      <w:pPr>
        <w:spacing w:after="0" w:line="240" w:lineRule="auto"/>
      </w:pPr>
      <w:r>
        <w:continuationSeparator/>
      </w:r>
    </w:p>
  </w:endnote>
  <w:endnote w:type="continuationNotice" w:id="1">
    <w:p w14:paraId="57886F0F" w14:textId="77777777" w:rsidR="00B0174F" w:rsidRDefault="00B01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1731F" w14:textId="77777777" w:rsidR="00B0174F" w:rsidRDefault="00B0174F" w:rsidP="00380DBB">
      <w:pPr>
        <w:spacing w:after="0" w:line="240" w:lineRule="auto"/>
      </w:pPr>
      <w:r>
        <w:separator/>
      </w:r>
    </w:p>
  </w:footnote>
  <w:footnote w:type="continuationSeparator" w:id="0">
    <w:p w14:paraId="5D969B7A" w14:textId="77777777" w:rsidR="00B0174F" w:rsidRDefault="00B0174F" w:rsidP="00380DBB">
      <w:pPr>
        <w:spacing w:after="0" w:line="240" w:lineRule="auto"/>
      </w:pPr>
      <w:r>
        <w:continuationSeparator/>
      </w:r>
    </w:p>
  </w:footnote>
  <w:footnote w:type="continuationNotice" w:id="1">
    <w:p w14:paraId="64C3E793" w14:textId="77777777" w:rsidR="00B0174F" w:rsidRDefault="00B01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A519" w14:textId="7E0FDC21" w:rsidR="00BD18A9" w:rsidRPr="002B0B75" w:rsidRDefault="00F4491A" w:rsidP="002B0B75">
    <w:pPr>
      <w:pStyle w:val="Nagwek"/>
      <w:jc w:val="center"/>
    </w:pPr>
    <w:r w:rsidRPr="005B070B">
      <w:rPr>
        <w:rFonts w:cs="Arial"/>
        <w:noProof/>
        <w:lang w:eastAsia="pl-PL"/>
      </w:rPr>
      <w:drawing>
        <wp:inline distT="0" distB="0" distL="0" distR="0" wp14:anchorId="16272F90" wp14:editId="674D4759">
          <wp:extent cx="6153150" cy="847725"/>
          <wp:effectExtent l="0" t="0" r="0" b="9525"/>
          <wp:docPr id="1"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DE43C9"/>
    <w:multiLevelType w:val="hybridMultilevel"/>
    <w:tmpl w:val="98882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1C04"/>
    <w:multiLevelType w:val="hybridMultilevel"/>
    <w:tmpl w:val="4DD0B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D5BEF"/>
    <w:multiLevelType w:val="multilevel"/>
    <w:tmpl w:val="6DACC4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647482"/>
    <w:multiLevelType w:val="hybridMultilevel"/>
    <w:tmpl w:val="BDC6D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C846E4"/>
    <w:multiLevelType w:val="multilevel"/>
    <w:tmpl w:val="C4A8118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6" w15:restartNumberingAfterBreak="0">
    <w:nsid w:val="4B391EDB"/>
    <w:multiLevelType w:val="multilevel"/>
    <w:tmpl w:val="FF3645E0"/>
    <w:lvl w:ilvl="0">
      <w:start w:val="2"/>
      <w:numFmt w:val="decimal"/>
      <w:lvlText w:val="%1"/>
      <w:lvlJc w:val="left"/>
      <w:pPr>
        <w:ind w:left="360" w:hanging="360"/>
      </w:pPr>
      <w:rPr>
        <w:rFonts w:eastAsiaTheme="minorEastAsia" w:hint="default"/>
        <w:b/>
      </w:rPr>
    </w:lvl>
    <w:lvl w:ilvl="1">
      <w:start w:val="2"/>
      <w:numFmt w:val="decimal"/>
      <w:lvlText w:val="%1.%2"/>
      <w:lvlJc w:val="left"/>
      <w:pPr>
        <w:ind w:left="1091" w:hanging="360"/>
      </w:pPr>
      <w:rPr>
        <w:rFonts w:eastAsiaTheme="minorEastAsia" w:hint="default"/>
        <w:b/>
      </w:rPr>
    </w:lvl>
    <w:lvl w:ilvl="2">
      <w:start w:val="1"/>
      <w:numFmt w:val="decimal"/>
      <w:lvlText w:val="%1.%2.%3"/>
      <w:lvlJc w:val="left"/>
      <w:pPr>
        <w:ind w:left="2182" w:hanging="720"/>
      </w:pPr>
      <w:rPr>
        <w:rFonts w:eastAsiaTheme="minorEastAsia" w:hint="default"/>
        <w:b/>
      </w:rPr>
    </w:lvl>
    <w:lvl w:ilvl="3">
      <w:start w:val="1"/>
      <w:numFmt w:val="decimal"/>
      <w:lvlText w:val="%1.%2.%3.%4"/>
      <w:lvlJc w:val="left"/>
      <w:pPr>
        <w:ind w:left="3273" w:hanging="1080"/>
      </w:pPr>
      <w:rPr>
        <w:rFonts w:eastAsiaTheme="minorEastAsia" w:hint="default"/>
        <w:b/>
      </w:rPr>
    </w:lvl>
    <w:lvl w:ilvl="4">
      <w:start w:val="1"/>
      <w:numFmt w:val="decimal"/>
      <w:lvlText w:val="%1.%2.%3.%4.%5"/>
      <w:lvlJc w:val="left"/>
      <w:pPr>
        <w:ind w:left="4004" w:hanging="1080"/>
      </w:pPr>
      <w:rPr>
        <w:rFonts w:eastAsiaTheme="minorEastAsia" w:hint="default"/>
        <w:b/>
      </w:rPr>
    </w:lvl>
    <w:lvl w:ilvl="5">
      <w:start w:val="1"/>
      <w:numFmt w:val="decimal"/>
      <w:lvlText w:val="%1.%2.%3.%4.%5.%6"/>
      <w:lvlJc w:val="left"/>
      <w:pPr>
        <w:ind w:left="5095" w:hanging="1440"/>
      </w:pPr>
      <w:rPr>
        <w:rFonts w:eastAsiaTheme="minorEastAsia" w:hint="default"/>
        <w:b/>
      </w:rPr>
    </w:lvl>
    <w:lvl w:ilvl="6">
      <w:start w:val="1"/>
      <w:numFmt w:val="decimal"/>
      <w:lvlText w:val="%1.%2.%3.%4.%5.%6.%7"/>
      <w:lvlJc w:val="left"/>
      <w:pPr>
        <w:ind w:left="5826" w:hanging="1440"/>
      </w:pPr>
      <w:rPr>
        <w:rFonts w:eastAsiaTheme="minorEastAsia" w:hint="default"/>
        <w:b/>
      </w:rPr>
    </w:lvl>
    <w:lvl w:ilvl="7">
      <w:start w:val="1"/>
      <w:numFmt w:val="decimal"/>
      <w:lvlText w:val="%1.%2.%3.%4.%5.%6.%7.%8"/>
      <w:lvlJc w:val="left"/>
      <w:pPr>
        <w:ind w:left="6917" w:hanging="1800"/>
      </w:pPr>
      <w:rPr>
        <w:rFonts w:eastAsiaTheme="minorEastAsia" w:hint="default"/>
        <w:b/>
      </w:rPr>
    </w:lvl>
    <w:lvl w:ilvl="8">
      <w:start w:val="1"/>
      <w:numFmt w:val="decimal"/>
      <w:lvlText w:val="%1.%2.%3.%4.%5.%6.%7.%8.%9"/>
      <w:lvlJc w:val="left"/>
      <w:pPr>
        <w:ind w:left="7648" w:hanging="1800"/>
      </w:pPr>
      <w:rPr>
        <w:rFonts w:eastAsiaTheme="minorEastAsia" w:hint="default"/>
        <w:b/>
      </w:rPr>
    </w:lvl>
  </w:abstractNum>
  <w:abstractNum w:abstractNumId="7"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8B779B4"/>
    <w:multiLevelType w:val="multilevel"/>
    <w:tmpl w:val="6A8869B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0"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1"/>
  </w:num>
  <w:num w:numId="3">
    <w:abstractNumId w:val="4"/>
  </w:num>
  <w:num w:numId="4">
    <w:abstractNumId w:val="2"/>
  </w:num>
  <w:num w:numId="5">
    <w:abstractNumId w:val="1"/>
  </w:num>
  <w:num w:numId="6">
    <w:abstractNumId w:val="3"/>
  </w:num>
  <w:num w:numId="7">
    <w:abstractNumId w:val="7"/>
  </w:num>
  <w:num w:numId="8">
    <w:abstractNumId w:val="9"/>
  </w:num>
  <w:num w:numId="9">
    <w:abstractNumId w:val="5"/>
  </w:num>
  <w:num w:numId="10">
    <w:abstractNumId w:val="8"/>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8"/>
    <w:rsid w:val="00001630"/>
    <w:rsid w:val="00001ED7"/>
    <w:rsid w:val="00002B46"/>
    <w:rsid w:val="00002C9B"/>
    <w:rsid w:val="00010BB0"/>
    <w:rsid w:val="000110AD"/>
    <w:rsid w:val="00011D27"/>
    <w:rsid w:val="00011E50"/>
    <w:rsid w:val="00013043"/>
    <w:rsid w:val="0001399B"/>
    <w:rsid w:val="000150AE"/>
    <w:rsid w:val="00016BD1"/>
    <w:rsid w:val="0002081E"/>
    <w:rsid w:val="00020DC4"/>
    <w:rsid w:val="000210EC"/>
    <w:rsid w:val="000231BD"/>
    <w:rsid w:val="00025929"/>
    <w:rsid w:val="00034239"/>
    <w:rsid w:val="00034A80"/>
    <w:rsid w:val="00034FCA"/>
    <w:rsid w:val="00035D54"/>
    <w:rsid w:val="00036C66"/>
    <w:rsid w:val="000401B6"/>
    <w:rsid w:val="00041710"/>
    <w:rsid w:val="00043BB9"/>
    <w:rsid w:val="000454EF"/>
    <w:rsid w:val="000513FF"/>
    <w:rsid w:val="0005142F"/>
    <w:rsid w:val="00051CF4"/>
    <w:rsid w:val="00052E17"/>
    <w:rsid w:val="00052FA0"/>
    <w:rsid w:val="000537AF"/>
    <w:rsid w:val="00053880"/>
    <w:rsid w:val="00053B5A"/>
    <w:rsid w:val="00054AA0"/>
    <w:rsid w:val="0005623F"/>
    <w:rsid w:val="00062D65"/>
    <w:rsid w:val="00063E72"/>
    <w:rsid w:val="00071E75"/>
    <w:rsid w:val="00072F6A"/>
    <w:rsid w:val="000762A8"/>
    <w:rsid w:val="000764C3"/>
    <w:rsid w:val="00077C81"/>
    <w:rsid w:val="000810A8"/>
    <w:rsid w:val="0008393A"/>
    <w:rsid w:val="00083D92"/>
    <w:rsid w:val="0008408E"/>
    <w:rsid w:val="000844CA"/>
    <w:rsid w:val="000857BB"/>
    <w:rsid w:val="00086399"/>
    <w:rsid w:val="00086BEB"/>
    <w:rsid w:val="00092766"/>
    <w:rsid w:val="000928B6"/>
    <w:rsid w:val="00097BEA"/>
    <w:rsid w:val="000A5CA9"/>
    <w:rsid w:val="000B0044"/>
    <w:rsid w:val="000B26F1"/>
    <w:rsid w:val="000B3813"/>
    <w:rsid w:val="000B414B"/>
    <w:rsid w:val="000B6F65"/>
    <w:rsid w:val="000B73BF"/>
    <w:rsid w:val="000C13A5"/>
    <w:rsid w:val="000C185B"/>
    <w:rsid w:val="000C4AFF"/>
    <w:rsid w:val="000D2BDB"/>
    <w:rsid w:val="000D3355"/>
    <w:rsid w:val="000D45D4"/>
    <w:rsid w:val="000D6BCB"/>
    <w:rsid w:val="000E0060"/>
    <w:rsid w:val="000E0F81"/>
    <w:rsid w:val="000E1754"/>
    <w:rsid w:val="000E1D37"/>
    <w:rsid w:val="000E28B4"/>
    <w:rsid w:val="000E7488"/>
    <w:rsid w:val="000E7A43"/>
    <w:rsid w:val="000E7A8E"/>
    <w:rsid w:val="000E7AA9"/>
    <w:rsid w:val="000F2AB1"/>
    <w:rsid w:val="000F2E9D"/>
    <w:rsid w:val="000F41DA"/>
    <w:rsid w:val="000F5E2E"/>
    <w:rsid w:val="00103588"/>
    <w:rsid w:val="001129A1"/>
    <w:rsid w:val="001132D3"/>
    <w:rsid w:val="00114073"/>
    <w:rsid w:val="00120726"/>
    <w:rsid w:val="00123591"/>
    <w:rsid w:val="00123773"/>
    <w:rsid w:val="00124288"/>
    <w:rsid w:val="00125682"/>
    <w:rsid w:val="00135568"/>
    <w:rsid w:val="00136AD4"/>
    <w:rsid w:val="00137128"/>
    <w:rsid w:val="00140A71"/>
    <w:rsid w:val="00140B90"/>
    <w:rsid w:val="00141C37"/>
    <w:rsid w:val="00144970"/>
    <w:rsid w:val="0015049B"/>
    <w:rsid w:val="001506C7"/>
    <w:rsid w:val="0015110F"/>
    <w:rsid w:val="00152798"/>
    <w:rsid w:val="001532DF"/>
    <w:rsid w:val="00154C82"/>
    <w:rsid w:val="0015589A"/>
    <w:rsid w:val="00157F83"/>
    <w:rsid w:val="001608AA"/>
    <w:rsid w:val="001649E4"/>
    <w:rsid w:val="00164B23"/>
    <w:rsid w:val="00165216"/>
    <w:rsid w:val="00165284"/>
    <w:rsid w:val="001653FF"/>
    <w:rsid w:val="00170745"/>
    <w:rsid w:val="001718D7"/>
    <w:rsid w:val="0017218D"/>
    <w:rsid w:val="0017254B"/>
    <w:rsid w:val="00174417"/>
    <w:rsid w:val="00181192"/>
    <w:rsid w:val="00181D53"/>
    <w:rsid w:val="00182020"/>
    <w:rsid w:val="00185A64"/>
    <w:rsid w:val="0018646E"/>
    <w:rsid w:val="001872C3"/>
    <w:rsid w:val="00187D32"/>
    <w:rsid w:val="00192297"/>
    <w:rsid w:val="00192A24"/>
    <w:rsid w:val="001936CB"/>
    <w:rsid w:val="00194AED"/>
    <w:rsid w:val="00194C3D"/>
    <w:rsid w:val="001964A6"/>
    <w:rsid w:val="00196D7A"/>
    <w:rsid w:val="00197D85"/>
    <w:rsid w:val="001A0854"/>
    <w:rsid w:val="001A2189"/>
    <w:rsid w:val="001A29BB"/>
    <w:rsid w:val="001A519F"/>
    <w:rsid w:val="001A6105"/>
    <w:rsid w:val="001B06E8"/>
    <w:rsid w:val="001B1466"/>
    <w:rsid w:val="001B4702"/>
    <w:rsid w:val="001B5859"/>
    <w:rsid w:val="001B7453"/>
    <w:rsid w:val="001C0285"/>
    <w:rsid w:val="001C0C12"/>
    <w:rsid w:val="001C28F2"/>
    <w:rsid w:val="001C58C5"/>
    <w:rsid w:val="001C7CA0"/>
    <w:rsid w:val="001D044D"/>
    <w:rsid w:val="001D1C68"/>
    <w:rsid w:val="001D2DBD"/>
    <w:rsid w:val="001D46F2"/>
    <w:rsid w:val="001D5077"/>
    <w:rsid w:val="001E158A"/>
    <w:rsid w:val="001E1F96"/>
    <w:rsid w:val="001E2713"/>
    <w:rsid w:val="001E31EE"/>
    <w:rsid w:val="001E36CF"/>
    <w:rsid w:val="001E3FBF"/>
    <w:rsid w:val="001E4FCE"/>
    <w:rsid w:val="001E60D7"/>
    <w:rsid w:val="001E6298"/>
    <w:rsid w:val="001F1402"/>
    <w:rsid w:val="001F3479"/>
    <w:rsid w:val="002019F8"/>
    <w:rsid w:val="00202D0E"/>
    <w:rsid w:val="00205F8C"/>
    <w:rsid w:val="00210EDE"/>
    <w:rsid w:val="00211C88"/>
    <w:rsid w:val="002145B2"/>
    <w:rsid w:val="00214AD1"/>
    <w:rsid w:val="002162C3"/>
    <w:rsid w:val="00220058"/>
    <w:rsid w:val="002219FD"/>
    <w:rsid w:val="0022499B"/>
    <w:rsid w:val="00227B24"/>
    <w:rsid w:val="00227F8B"/>
    <w:rsid w:val="00232205"/>
    <w:rsid w:val="00232748"/>
    <w:rsid w:val="00237707"/>
    <w:rsid w:val="00242C46"/>
    <w:rsid w:val="00243BFC"/>
    <w:rsid w:val="002450D8"/>
    <w:rsid w:val="00245400"/>
    <w:rsid w:val="00246947"/>
    <w:rsid w:val="00246E32"/>
    <w:rsid w:val="00247CC3"/>
    <w:rsid w:val="00247E3B"/>
    <w:rsid w:val="00250AC2"/>
    <w:rsid w:val="002530F6"/>
    <w:rsid w:val="00261A0A"/>
    <w:rsid w:val="00263C07"/>
    <w:rsid w:val="00266E6E"/>
    <w:rsid w:val="00271BAB"/>
    <w:rsid w:val="00271FF3"/>
    <w:rsid w:val="00272371"/>
    <w:rsid w:val="0027393D"/>
    <w:rsid w:val="00274BA9"/>
    <w:rsid w:val="002757F4"/>
    <w:rsid w:val="002759E1"/>
    <w:rsid w:val="00285973"/>
    <w:rsid w:val="0029416F"/>
    <w:rsid w:val="002951E1"/>
    <w:rsid w:val="00295831"/>
    <w:rsid w:val="00295DA0"/>
    <w:rsid w:val="002A1326"/>
    <w:rsid w:val="002A1794"/>
    <w:rsid w:val="002A517D"/>
    <w:rsid w:val="002A630F"/>
    <w:rsid w:val="002A6C49"/>
    <w:rsid w:val="002B0B75"/>
    <w:rsid w:val="002B79B6"/>
    <w:rsid w:val="002B7A60"/>
    <w:rsid w:val="002C1D75"/>
    <w:rsid w:val="002C1FE9"/>
    <w:rsid w:val="002C2E9D"/>
    <w:rsid w:val="002C317B"/>
    <w:rsid w:val="002C3939"/>
    <w:rsid w:val="002C430D"/>
    <w:rsid w:val="002D00CB"/>
    <w:rsid w:val="002D1C06"/>
    <w:rsid w:val="002D4E47"/>
    <w:rsid w:val="002D512D"/>
    <w:rsid w:val="002D7A7C"/>
    <w:rsid w:val="002E0C96"/>
    <w:rsid w:val="002E0CAA"/>
    <w:rsid w:val="002E2496"/>
    <w:rsid w:val="002E5166"/>
    <w:rsid w:val="002E648E"/>
    <w:rsid w:val="002F0076"/>
    <w:rsid w:val="002F1D44"/>
    <w:rsid w:val="002F1F3E"/>
    <w:rsid w:val="002F38DC"/>
    <w:rsid w:val="00300A9D"/>
    <w:rsid w:val="00300C89"/>
    <w:rsid w:val="00302B9B"/>
    <w:rsid w:val="00303D8F"/>
    <w:rsid w:val="003046B0"/>
    <w:rsid w:val="0030625E"/>
    <w:rsid w:val="003100D2"/>
    <w:rsid w:val="00310D68"/>
    <w:rsid w:val="00312182"/>
    <w:rsid w:val="00312408"/>
    <w:rsid w:val="00314306"/>
    <w:rsid w:val="003157E1"/>
    <w:rsid w:val="00317C9A"/>
    <w:rsid w:val="003206B0"/>
    <w:rsid w:val="003209D2"/>
    <w:rsid w:val="003210DC"/>
    <w:rsid w:val="00321BA8"/>
    <w:rsid w:val="00322292"/>
    <w:rsid w:val="00326FE6"/>
    <w:rsid w:val="00330A04"/>
    <w:rsid w:val="00332B7B"/>
    <w:rsid w:val="003346AE"/>
    <w:rsid w:val="00340CB2"/>
    <w:rsid w:val="00343BC3"/>
    <w:rsid w:val="003440EC"/>
    <w:rsid w:val="0034609E"/>
    <w:rsid w:val="00350F73"/>
    <w:rsid w:val="00351F22"/>
    <w:rsid w:val="00354A7B"/>
    <w:rsid w:val="00355F56"/>
    <w:rsid w:val="00356D66"/>
    <w:rsid w:val="00357CB5"/>
    <w:rsid w:val="00357EB3"/>
    <w:rsid w:val="003653B5"/>
    <w:rsid w:val="00365F8B"/>
    <w:rsid w:val="00367330"/>
    <w:rsid w:val="00367B0E"/>
    <w:rsid w:val="003704E8"/>
    <w:rsid w:val="00372C30"/>
    <w:rsid w:val="00373848"/>
    <w:rsid w:val="003749DD"/>
    <w:rsid w:val="003768FC"/>
    <w:rsid w:val="003771EF"/>
    <w:rsid w:val="00377F0A"/>
    <w:rsid w:val="00380955"/>
    <w:rsid w:val="00380DBB"/>
    <w:rsid w:val="003811A6"/>
    <w:rsid w:val="003824CE"/>
    <w:rsid w:val="0038271A"/>
    <w:rsid w:val="003870B1"/>
    <w:rsid w:val="003876DC"/>
    <w:rsid w:val="00387F56"/>
    <w:rsid w:val="00391885"/>
    <w:rsid w:val="00395A66"/>
    <w:rsid w:val="00396408"/>
    <w:rsid w:val="0039767A"/>
    <w:rsid w:val="003A08EC"/>
    <w:rsid w:val="003A284C"/>
    <w:rsid w:val="003A4620"/>
    <w:rsid w:val="003A5678"/>
    <w:rsid w:val="003B1395"/>
    <w:rsid w:val="003B38F1"/>
    <w:rsid w:val="003C50BF"/>
    <w:rsid w:val="003C5838"/>
    <w:rsid w:val="003C6844"/>
    <w:rsid w:val="003C7C9A"/>
    <w:rsid w:val="003D1871"/>
    <w:rsid w:val="003D35C1"/>
    <w:rsid w:val="003E0081"/>
    <w:rsid w:val="003E33D5"/>
    <w:rsid w:val="003E36E0"/>
    <w:rsid w:val="003E3F96"/>
    <w:rsid w:val="003E4B12"/>
    <w:rsid w:val="003E6C6C"/>
    <w:rsid w:val="003F0C0D"/>
    <w:rsid w:val="003F3625"/>
    <w:rsid w:val="003F4CDD"/>
    <w:rsid w:val="003F6A15"/>
    <w:rsid w:val="003F6AAC"/>
    <w:rsid w:val="003F6DEC"/>
    <w:rsid w:val="003F7A74"/>
    <w:rsid w:val="004006C2"/>
    <w:rsid w:val="0040251D"/>
    <w:rsid w:val="00402A30"/>
    <w:rsid w:val="004043EA"/>
    <w:rsid w:val="00406F02"/>
    <w:rsid w:val="004077B8"/>
    <w:rsid w:val="00413A46"/>
    <w:rsid w:val="00414D4F"/>
    <w:rsid w:val="00415908"/>
    <w:rsid w:val="00424DE2"/>
    <w:rsid w:val="00425B56"/>
    <w:rsid w:val="004265AB"/>
    <w:rsid w:val="00431CCA"/>
    <w:rsid w:val="004347E9"/>
    <w:rsid w:val="004362F2"/>
    <w:rsid w:val="004363DE"/>
    <w:rsid w:val="0043652C"/>
    <w:rsid w:val="00437F73"/>
    <w:rsid w:val="00441880"/>
    <w:rsid w:val="00444181"/>
    <w:rsid w:val="00445069"/>
    <w:rsid w:val="00456121"/>
    <w:rsid w:val="00456AF9"/>
    <w:rsid w:val="0045755B"/>
    <w:rsid w:val="00460048"/>
    <w:rsid w:val="00461F75"/>
    <w:rsid w:val="00473002"/>
    <w:rsid w:val="00473B20"/>
    <w:rsid w:val="00474EA7"/>
    <w:rsid w:val="00476D4A"/>
    <w:rsid w:val="00477BD9"/>
    <w:rsid w:val="00481385"/>
    <w:rsid w:val="0048317E"/>
    <w:rsid w:val="00483752"/>
    <w:rsid w:val="00483B28"/>
    <w:rsid w:val="004844D8"/>
    <w:rsid w:val="004866D9"/>
    <w:rsid w:val="00487791"/>
    <w:rsid w:val="004879B8"/>
    <w:rsid w:val="004911A9"/>
    <w:rsid w:val="00493F68"/>
    <w:rsid w:val="004972A9"/>
    <w:rsid w:val="004A17D0"/>
    <w:rsid w:val="004A44B0"/>
    <w:rsid w:val="004A4EB2"/>
    <w:rsid w:val="004A5062"/>
    <w:rsid w:val="004A55B9"/>
    <w:rsid w:val="004A6BFE"/>
    <w:rsid w:val="004B0521"/>
    <w:rsid w:val="004B0F3D"/>
    <w:rsid w:val="004B1C5D"/>
    <w:rsid w:val="004B2431"/>
    <w:rsid w:val="004B34F0"/>
    <w:rsid w:val="004B4470"/>
    <w:rsid w:val="004B4A96"/>
    <w:rsid w:val="004B62F3"/>
    <w:rsid w:val="004B689C"/>
    <w:rsid w:val="004B6C82"/>
    <w:rsid w:val="004B725A"/>
    <w:rsid w:val="004B7860"/>
    <w:rsid w:val="004B7912"/>
    <w:rsid w:val="004C065A"/>
    <w:rsid w:val="004C1E4A"/>
    <w:rsid w:val="004C553E"/>
    <w:rsid w:val="004C5BA1"/>
    <w:rsid w:val="004D1D37"/>
    <w:rsid w:val="004D3F42"/>
    <w:rsid w:val="004D450E"/>
    <w:rsid w:val="004D496B"/>
    <w:rsid w:val="004D5C86"/>
    <w:rsid w:val="004D70AE"/>
    <w:rsid w:val="004D76A2"/>
    <w:rsid w:val="004E438C"/>
    <w:rsid w:val="004F1755"/>
    <w:rsid w:val="004F5246"/>
    <w:rsid w:val="004F5EC8"/>
    <w:rsid w:val="004F7D76"/>
    <w:rsid w:val="005011EE"/>
    <w:rsid w:val="00502BEC"/>
    <w:rsid w:val="0050552C"/>
    <w:rsid w:val="00505EB9"/>
    <w:rsid w:val="005121EA"/>
    <w:rsid w:val="00523072"/>
    <w:rsid w:val="005251BA"/>
    <w:rsid w:val="00526781"/>
    <w:rsid w:val="00530C5D"/>
    <w:rsid w:val="005316D9"/>
    <w:rsid w:val="0053234C"/>
    <w:rsid w:val="00532D69"/>
    <w:rsid w:val="005356CF"/>
    <w:rsid w:val="00541098"/>
    <w:rsid w:val="00541481"/>
    <w:rsid w:val="00541CCD"/>
    <w:rsid w:val="005427D3"/>
    <w:rsid w:val="00547316"/>
    <w:rsid w:val="00551408"/>
    <w:rsid w:val="0055607C"/>
    <w:rsid w:val="00556F03"/>
    <w:rsid w:val="00561168"/>
    <w:rsid w:val="00561392"/>
    <w:rsid w:val="005622C9"/>
    <w:rsid w:val="005626A7"/>
    <w:rsid w:val="005629AC"/>
    <w:rsid w:val="00563689"/>
    <w:rsid w:val="00565539"/>
    <w:rsid w:val="00565E92"/>
    <w:rsid w:val="0057019F"/>
    <w:rsid w:val="0057067F"/>
    <w:rsid w:val="005736D7"/>
    <w:rsid w:val="005737D3"/>
    <w:rsid w:val="00575791"/>
    <w:rsid w:val="005768B2"/>
    <w:rsid w:val="00577044"/>
    <w:rsid w:val="00580D6D"/>
    <w:rsid w:val="0058175F"/>
    <w:rsid w:val="005844DE"/>
    <w:rsid w:val="00592401"/>
    <w:rsid w:val="00592A5C"/>
    <w:rsid w:val="005943ED"/>
    <w:rsid w:val="00595218"/>
    <w:rsid w:val="00595B7F"/>
    <w:rsid w:val="005965C7"/>
    <w:rsid w:val="0059662A"/>
    <w:rsid w:val="0059706A"/>
    <w:rsid w:val="00597989"/>
    <w:rsid w:val="00597AE4"/>
    <w:rsid w:val="005A47D2"/>
    <w:rsid w:val="005B28E9"/>
    <w:rsid w:val="005B38B4"/>
    <w:rsid w:val="005B3BF8"/>
    <w:rsid w:val="005B42D9"/>
    <w:rsid w:val="005B6FBA"/>
    <w:rsid w:val="005B789A"/>
    <w:rsid w:val="005C098B"/>
    <w:rsid w:val="005C6C24"/>
    <w:rsid w:val="005C6FC6"/>
    <w:rsid w:val="005C7654"/>
    <w:rsid w:val="005D1B86"/>
    <w:rsid w:val="005D2088"/>
    <w:rsid w:val="005D61BF"/>
    <w:rsid w:val="005D73CE"/>
    <w:rsid w:val="005D73DD"/>
    <w:rsid w:val="005E233A"/>
    <w:rsid w:val="005E3452"/>
    <w:rsid w:val="005E36D2"/>
    <w:rsid w:val="005E7360"/>
    <w:rsid w:val="005F1DF0"/>
    <w:rsid w:val="005F27BE"/>
    <w:rsid w:val="005F7F97"/>
    <w:rsid w:val="006014C6"/>
    <w:rsid w:val="00602296"/>
    <w:rsid w:val="006034E2"/>
    <w:rsid w:val="00603FDA"/>
    <w:rsid w:val="006050B3"/>
    <w:rsid w:val="006058DA"/>
    <w:rsid w:val="0060728F"/>
    <w:rsid w:val="00607918"/>
    <w:rsid w:val="00607EAC"/>
    <w:rsid w:val="00611842"/>
    <w:rsid w:val="006123B0"/>
    <w:rsid w:val="00612671"/>
    <w:rsid w:val="0061391D"/>
    <w:rsid w:val="00613A3B"/>
    <w:rsid w:val="00615B45"/>
    <w:rsid w:val="00616EEF"/>
    <w:rsid w:val="006178BD"/>
    <w:rsid w:val="006218F3"/>
    <w:rsid w:val="006247F2"/>
    <w:rsid w:val="00624BB9"/>
    <w:rsid w:val="00632A37"/>
    <w:rsid w:val="00633BC7"/>
    <w:rsid w:val="00633F79"/>
    <w:rsid w:val="00635DC1"/>
    <w:rsid w:val="00640033"/>
    <w:rsid w:val="00641A8B"/>
    <w:rsid w:val="006451EF"/>
    <w:rsid w:val="00646528"/>
    <w:rsid w:val="00646D2E"/>
    <w:rsid w:val="00646EDA"/>
    <w:rsid w:val="006516FF"/>
    <w:rsid w:val="0065374B"/>
    <w:rsid w:val="00654386"/>
    <w:rsid w:val="006552B0"/>
    <w:rsid w:val="00655770"/>
    <w:rsid w:val="006558FC"/>
    <w:rsid w:val="006602EE"/>
    <w:rsid w:val="006603BA"/>
    <w:rsid w:val="00661F71"/>
    <w:rsid w:val="00662BF1"/>
    <w:rsid w:val="0066401E"/>
    <w:rsid w:val="00665A61"/>
    <w:rsid w:val="00665A9A"/>
    <w:rsid w:val="00670931"/>
    <w:rsid w:val="00671422"/>
    <w:rsid w:val="00680A29"/>
    <w:rsid w:val="0068160E"/>
    <w:rsid w:val="006820D8"/>
    <w:rsid w:val="00682D63"/>
    <w:rsid w:val="00684E0D"/>
    <w:rsid w:val="0068701C"/>
    <w:rsid w:val="00692B10"/>
    <w:rsid w:val="00692FD1"/>
    <w:rsid w:val="0069391E"/>
    <w:rsid w:val="00693A8E"/>
    <w:rsid w:val="006A0545"/>
    <w:rsid w:val="006A35E2"/>
    <w:rsid w:val="006A3CD1"/>
    <w:rsid w:val="006A595F"/>
    <w:rsid w:val="006A788E"/>
    <w:rsid w:val="006B249E"/>
    <w:rsid w:val="006B3B65"/>
    <w:rsid w:val="006B470F"/>
    <w:rsid w:val="006C282D"/>
    <w:rsid w:val="006C3D8F"/>
    <w:rsid w:val="006C4081"/>
    <w:rsid w:val="006D000A"/>
    <w:rsid w:val="006D00D2"/>
    <w:rsid w:val="006D1CE6"/>
    <w:rsid w:val="006D37CE"/>
    <w:rsid w:val="006D471B"/>
    <w:rsid w:val="006D4F9E"/>
    <w:rsid w:val="006D7518"/>
    <w:rsid w:val="006E0CA7"/>
    <w:rsid w:val="006E0FAC"/>
    <w:rsid w:val="006E2223"/>
    <w:rsid w:val="006E299E"/>
    <w:rsid w:val="006E3C8B"/>
    <w:rsid w:val="006E3CB6"/>
    <w:rsid w:val="006F0630"/>
    <w:rsid w:val="006F06A9"/>
    <w:rsid w:val="006F2854"/>
    <w:rsid w:val="006F3894"/>
    <w:rsid w:val="006F3ECD"/>
    <w:rsid w:val="006F533F"/>
    <w:rsid w:val="006F58C2"/>
    <w:rsid w:val="006F7810"/>
    <w:rsid w:val="00700DDA"/>
    <w:rsid w:val="00700F8E"/>
    <w:rsid w:val="00701F06"/>
    <w:rsid w:val="007063CC"/>
    <w:rsid w:val="00710AE7"/>
    <w:rsid w:val="00711D95"/>
    <w:rsid w:val="00711F6D"/>
    <w:rsid w:val="00712A03"/>
    <w:rsid w:val="00713107"/>
    <w:rsid w:val="00714CC8"/>
    <w:rsid w:val="00715762"/>
    <w:rsid w:val="00720169"/>
    <w:rsid w:val="00720F9B"/>
    <w:rsid w:val="007247CB"/>
    <w:rsid w:val="00725A39"/>
    <w:rsid w:val="00731F3C"/>
    <w:rsid w:val="00735018"/>
    <w:rsid w:val="007356BC"/>
    <w:rsid w:val="00735AFC"/>
    <w:rsid w:val="0073630C"/>
    <w:rsid w:val="007403CD"/>
    <w:rsid w:val="00745884"/>
    <w:rsid w:val="00746949"/>
    <w:rsid w:val="00750670"/>
    <w:rsid w:val="00750B36"/>
    <w:rsid w:val="0075133B"/>
    <w:rsid w:val="007523DF"/>
    <w:rsid w:val="00752CE1"/>
    <w:rsid w:val="00753135"/>
    <w:rsid w:val="007532FE"/>
    <w:rsid w:val="00754E9F"/>
    <w:rsid w:val="007562DD"/>
    <w:rsid w:val="00757106"/>
    <w:rsid w:val="007631AB"/>
    <w:rsid w:val="00770B2F"/>
    <w:rsid w:val="00774A80"/>
    <w:rsid w:val="00774B27"/>
    <w:rsid w:val="00780283"/>
    <w:rsid w:val="0078370E"/>
    <w:rsid w:val="00784E7C"/>
    <w:rsid w:val="00787A8E"/>
    <w:rsid w:val="00790023"/>
    <w:rsid w:val="00790BF4"/>
    <w:rsid w:val="00790FA2"/>
    <w:rsid w:val="00791978"/>
    <w:rsid w:val="007965CF"/>
    <w:rsid w:val="007A13F4"/>
    <w:rsid w:val="007A3A82"/>
    <w:rsid w:val="007A67B6"/>
    <w:rsid w:val="007A68E1"/>
    <w:rsid w:val="007B0321"/>
    <w:rsid w:val="007B1D33"/>
    <w:rsid w:val="007B2B67"/>
    <w:rsid w:val="007B306A"/>
    <w:rsid w:val="007B491E"/>
    <w:rsid w:val="007B6541"/>
    <w:rsid w:val="007C3F09"/>
    <w:rsid w:val="007C5519"/>
    <w:rsid w:val="007D0CC7"/>
    <w:rsid w:val="007D2427"/>
    <w:rsid w:val="007D39B5"/>
    <w:rsid w:val="007D5ACD"/>
    <w:rsid w:val="007D68AD"/>
    <w:rsid w:val="007D71E2"/>
    <w:rsid w:val="007E02EE"/>
    <w:rsid w:val="007E0C76"/>
    <w:rsid w:val="007E1DFA"/>
    <w:rsid w:val="007E483B"/>
    <w:rsid w:val="007E574C"/>
    <w:rsid w:val="007E64A6"/>
    <w:rsid w:val="007E79F6"/>
    <w:rsid w:val="007F2679"/>
    <w:rsid w:val="007F29CB"/>
    <w:rsid w:val="007F38D7"/>
    <w:rsid w:val="007F58D8"/>
    <w:rsid w:val="007F75AC"/>
    <w:rsid w:val="007F774E"/>
    <w:rsid w:val="0080088F"/>
    <w:rsid w:val="00803023"/>
    <w:rsid w:val="0080381C"/>
    <w:rsid w:val="008040CE"/>
    <w:rsid w:val="00805C10"/>
    <w:rsid w:val="00806F32"/>
    <w:rsid w:val="008100E5"/>
    <w:rsid w:val="00810945"/>
    <w:rsid w:val="00810A54"/>
    <w:rsid w:val="00811BFB"/>
    <w:rsid w:val="0081540C"/>
    <w:rsid w:val="00816BEA"/>
    <w:rsid w:val="00817DAF"/>
    <w:rsid w:val="00817DBD"/>
    <w:rsid w:val="008228DF"/>
    <w:rsid w:val="008264F2"/>
    <w:rsid w:val="008303BF"/>
    <w:rsid w:val="00830DFC"/>
    <w:rsid w:val="008324EB"/>
    <w:rsid w:val="00832B01"/>
    <w:rsid w:val="00832E0F"/>
    <w:rsid w:val="00834B41"/>
    <w:rsid w:val="00834EE5"/>
    <w:rsid w:val="008350FF"/>
    <w:rsid w:val="00837E15"/>
    <w:rsid w:val="008417D7"/>
    <w:rsid w:val="00843B6D"/>
    <w:rsid w:val="00844BA2"/>
    <w:rsid w:val="0084596B"/>
    <w:rsid w:val="008473FC"/>
    <w:rsid w:val="008478DC"/>
    <w:rsid w:val="00850F40"/>
    <w:rsid w:val="00853210"/>
    <w:rsid w:val="008547AB"/>
    <w:rsid w:val="008557BD"/>
    <w:rsid w:val="00856094"/>
    <w:rsid w:val="008612F5"/>
    <w:rsid w:val="00864435"/>
    <w:rsid w:val="008673B3"/>
    <w:rsid w:val="00870360"/>
    <w:rsid w:val="008748E6"/>
    <w:rsid w:val="00874B66"/>
    <w:rsid w:val="008753B2"/>
    <w:rsid w:val="00875D0A"/>
    <w:rsid w:val="00880A89"/>
    <w:rsid w:val="00881034"/>
    <w:rsid w:val="0088650A"/>
    <w:rsid w:val="0088757D"/>
    <w:rsid w:val="00891349"/>
    <w:rsid w:val="00892C47"/>
    <w:rsid w:val="00894444"/>
    <w:rsid w:val="008A60CB"/>
    <w:rsid w:val="008A69B6"/>
    <w:rsid w:val="008B3BE1"/>
    <w:rsid w:val="008B6163"/>
    <w:rsid w:val="008C0EE2"/>
    <w:rsid w:val="008C1670"/>
    <w:rsid w:val="008C1D49"/>
    <w:rsid w:val="008C1EFF"/>
    <w:rsid w:val="008C48EE"/>
    <w:rsid w:val="008C4F3F"/>
    <w:rsid w:val="008C6D73"/>
    <w:rsid w:val="008C77C9"/>
    <w:rsid w:val="008D1EF4"/>
    <w:rsid w:val="008D42F0"/>
    <w:rsid w:val="008D4D6E"/>
    <w:rsid w:val="008D7E33"/>
    <w:rsid w:val="008E2FFC"/>
    <w:rsid w:val="008E50BA"/>
    <w:rsid w:val="008F05B7"/>
    <w:rsid w:val="008F07B6"/>
    <w:rsid w:val="008F121B"/>
    <w:rsid w:val="008F4DD4"/>
    <w:rsid w:val="008F5BB0"/>
    <w:rsid w:val="008F6099"/>
    <w:rsid w:val="008F6317"/>
    <w:rsid w:val="008F67A6"/>
    <w:rsid w:val="00902327"/>
    <w:rsid w:val="0090525D"/>
    <w:rsid w:val="0090542F"/>
    <w:rsid w:val="00905461"/>
    <w:rsid w:val="0090795F"/>
    <w:rsid w:val="00910AFD"/>
    <w:rsid w:val="0091166B"/>
    <w:rsid w:val="009125E6"/>
    <w:rsid w:val="009125EE"/>
    <w:rsid w:val="0091630A"/>
    <w:rsid w:val="00916B2D"/>
    <w:rsid w:val="00916E36"/>
    <w:rsid w:val="00917451"/>
    <w:rsid w:val="009216F8"/>
    <w:rsid w:val="00925498"/>
    <w:rsid w:val="00925E3A"/>
    <w:rsid w:val="00927598"/>
    <w:rsid w:val="009322F5"/>
    <w:rsid w:val="00933597"/>
    <w:rsid w:val="00935DF8"/>
    <w:rsid w:val="0093644C"/>
    <w:rsid w:val="0093740A"/>
    <w:rsid w:val="009375B5"/>
    <w:rsid w:val="0094385C"/>
    <w:rsid w:val="00943BD8"/>
    <w:rsid w:val="009440EF"/>
    <w:rsid w:val="009443A0"/>
    <w:rsid w:val="009448B9"/>
    <w:rsid w:val="00944940"/>
    <w:rsid w:val="00944A6A"/>
    <w:rsid w:val="00950F64"/>
    <w:rsid w:val="009518C7"/>
    <w:rsid w:val="009519AF"/>
    <w:rsid w:val="00952F0E"/>
    <w:rsid w:val="00952F50"/>
    <w:rsid w:val="00955BF1"/>
    <w:rsid w:val="0095660A"/>
    <w:rsid w:val="00957713"/>
    <w:rsid w:val="0096094F"/>
    <w:rsid w:val="00962CA1"/>
    <w:rsid w:val="00963C46"/>
    <w:rsid w:val="00967FD4"/>
    <w:rsid w:val="00972855"/>
    <w:rsid w:val="00976B99"/>
    <w:rsid w:val="00982834"/>
    <w:rsid w:val="009839F8"/>
    <w:rsid w:val="00985330"/>
    <w:rsid w:val="0098698A"/>
    <w:rsid w:val="00991B59"/>
    <w:rsid w:val="00991DF3"/>
    <w:rsid w:val="009954F3"/>
    <w:rsid w:val="0099559D"/>
    <w:rsid w:val="009966EF"/>
    <w:rsid w:val="009A1A51"/>
    <w:rsid w:val="009A32E3"/>
    <w:rsid w:val="009A5B8A"/>
    <w:rsid w:val="009A71E2"/>
    <w:rsid w:val="009B074D"/>
    <w:rsid w:val="009B228D"/>
    <w:rsid w:val="009B3DA9"/>
    <w:rsid w:val="009B47D3"/>
    <w:rsid w:val="009B4E9E"/>
    <w:rsid w:val="009B5FE2"/>
    <w:rsid w:val="009C2D72"/>
    <w:rsid w:val="009C5320"/>
    <w:rsid w:val="009C61F3"/>
    <w:rsid w:val="009D765A"/>
    <w:rsid w:val="009D7AD0"/>
    <w:rsid w:val="009D7FF6"/>
    <w:rsid w:val="009E13B8"/>
    <w:rsid w:val="009E1533"/>
    <w:rsid w:val="009E3458"/>
    <w:rsid w:val="009E6DF6"/>
    <w:rsid w:val="009F16EF"/>
    <w:rsid w:val="009F1E3F"/>
    <w:rsid w:val="00A026F9"/>
    <w:rsid w:val="00A02B4C"/>
    <w:rsid w:val="00A03BE1"/>
    <w:rsid w:val="00A0411B"/>
    <w:rsid w:val="00A04C91"/>
    <w:rsid w:val="00A06A44"/>
    <w:rsid w:val="00A077DD"/>
    <w:rsid w:val="00A115A9"/>
    <w:rsid w:val="00A17D06"/>
    <w:rsid w:val="00A17E71"/>
    <w:rsid w:val="00A20182"/>
    <w:rsid w:val="00A20848"/>
    <w:rsid w:val="00A2163F"/>
    <w:rsid w:val="00A21CC0"/>
    <w:rsid w:val="00A21EEF"/>
    <w:rsid w:val="00A26137"/>
    <w:rsid w:val="00A269B7"/>
    <w:rsid w:val="00A309C1"/>
    <w:rsid w:val="00A3163B"/>
    <w:rsid w:val="00A3508B"/>
    <w:rsid w:val="00A35179"/>
    <w:rsid w:val="00A36815"/>
    <w:rsid w:val="00A3692E"/>
    <w:rsid w:val="00A40063"/>
    <w:rsid w:val="00A42E3D"/>
    <w:rsid w:val="00A43D6D"/>
    <w:rsid w:val="00A45A1C"/>
    <w:rsid w:val="00A46826"/>
    <w:rsid w:val="00A509A6"/>
    <w:rsid w:val="00A525DE"/>
    <w:rsid w:val="00A52F7E"/>
    <w:rsid w:val="00A54EEE"/>
    <w:rsid w:val="00A6122E"/>
    <w:rsid w:val="00A62A4C"/>
    <w:rsid w:val="00A63841"/>
    <w:rsid w:val="00A700B9"/>
    <w:rsid w:val="00A74FEF"/>
    <w:rsid w:val="00A7560F"/>
    <w:rsid w:val="00A76B6F"/>
    <w:rsid w:val="00A80D57"/>
    <w:rsid w:val="00A90D6F"/>
    <w:rsid w:val="00A91007"/>
    <w:rsid w:val="00A96E0D"/>
    <w:rsid w:val="00AA1801"/>
    <w:rsid w:val="00AA2D6E"/>
    <w:rsid w:val="00AA48B7"/>
    <w:rsid w:val="00AA540D"/>
    <w:rsid w:val="00AA5553"/>
    <w:rsid w:val="00AA62BC"/>
    <w:rsid w:val="00AA6A01"/>
    <w:rsid w:val="00AA7BFE"/>
    <w:rsid w:val="00AA7DC4"/>
    <w:rsid w:val="00AB01F7"/>
    <w:rsid w:val="00AB16BC"/>
    <w:rsid w:val="00AB2E93"/>
    <w:rsid w:val="00AB485F"/>
    <w:rsid w:val="00AB495B"/>
    <w:rsid w:val="00AC699A"/>
    <w:rsid w:val="00AC69E7"/>
    <w:rsid w:val="00AC78E2"/>
    <w:rsid w:val="00AD1441"/>
    <w:rsid w:val="00AD33A2"/>
    <w:rsid w:val="00AD33A8"/>
    <w:rsid w:val="00AD3F20"/>
    <w:rsid w:val="00AE0333"/>
    <w:rsid w:val="00AE1DDA"/>
    <w:rsid w:val="00AE30B3"/>
    <w:rsid w:val="00AE317A"/>
    <w:rsid w:val="00AE4E9D"/>
    <w:rsid w:val="00AE5A87"/>
    <w:rsid w:val="00AE6354"/>
    <w:rsid w:val="00AE7508"/>
    <w:rsid w:val="00AF009E"/>
    <w:rsid w:val="00B0076B"/>
    <w:rsid w:val="00B00C0C"/>
    <w:rsid w:val="00B0174F"/>
    <w:rsid w:val="00B02FCA"/>
    <w:rsid w:val="00B0713C"/>
    <w:rsid w:val="00B07E46"/>
    <w:rsid w:val="00B126BF"/>
    <w:rsid w:val="00B12AAD"/>
    <w:rsid w:val="00B12AF5"/>
    <w:rsid w:val="00B14575"/>
    <w:rsid w:val="00B16082"/>
    <w:rsid w:val="00B16CF8"/>
    <w:rsid w:val="00B20502"/>
    <w:rsid w:val="00B25B90"/>
    <w:rsid w:val="00B2602C"/>
    <w:rsid w:val="00B27AAE"/>
    <w:rsid w:val="00B27BC6"/>
    <w:rsid w:val="00B30A10"/>
    <w:rsid w:val="00B30E6C"/>
    <w:rsid w:val="00B312A1"/>
    <w:rsid w:val="00B31C06"/>
    <w:rsid w:val="00B31C5E"/>
    <w:rsid w:val="00B32828"/>
    <w:rsid w:val="00B32DA1"/>
    <w:rsid w:val="00B359C8"/>
    <w:rsid w:val="00B35D6F"/>
    <w:rsid w:val="00B376C2"/>
    <w:rsid w:val="00B4114D"/>
    <w:rsid w:val="00B41481"/>
    <w:rsid w:val="00B43188"/>
    <w:rsid w:val="00B4358C"/>
    <w:rsid w:val="00B43A30"/>
    <w:rsid w:val="00B50608"/>
    <w:rsid w:val="00B5179E"/>
    <w:rsid w:val="00B532F9"/>
    <w:rsid w:val="00B54006"/>
    <w:rsid w:val="00B54496"/>
    <w:rsid w:val="00B56F45"/>
    <w:rsid w:val="00B60245"/>
    <w:rsid w:val="00B60398"/>
    <w:rsid w:val="00B62136"/>
    <w:rsid w:val="00B62CAA"/>
    <w:rsid w:val="00B653C7"/>
    <w:rsid w:val="00B67283"/>
    <w:rsid w:val="00B706A5"/>
    <w:rsid w:val="00B717F8"/>
    <w:rsid w:val="00B732F3"/>
    <w:rsid w:val="00B77C27"/>
    <w:rsid w:val="00B85533"/>
    <w:rsid w:val="00B87F6A"/>
    <w:rsid w:val="00B9127B"/>
    <w:rsid w:val="00B925B7"/>
    <w:rsid w:val="00B945DF"/>
    <w:rsid w:val="00B94786"/>
    <w:rsid w:val="00B9693A"/>
    <w:rsid w:val="00BA051D"/>
    <w:rsid w:val="00BA2909"/>
    <w:rsid w:val="00BA5842"/>
    <w:rsid w:val="00BA6643"/>
    <w:rsid w:val="00BB084F"/>
    <w:rsid w:val="00BB247F"/>
    <w:rsid w:val="00BB36F1"/>
    <w:rsid w:val="00BB43F3"/>
    <w:rsid w:val="00BB5D33"/>
    <w:rsid w:val="00BC1940"/>
    <w:rsid w:val="00BC38D2"/>
    <w:rsid w:val="00BC4912"/>
    <w:rsid w:val="00BC5357"/>
    <w:rsid w:val="00BC5BBF"/>
    <w:rsid w:val="00BC5D34"/>
    <w:rsid w:val="00BC6721"/>
    <w:rsid w:val="00BC6E70"/>
    <w:rsid w:val="00BD0662"/>
    <w:rsid w:val="00BD18A9"/>
    <w:rsid w:val="00BD254D"/>
    <w:rsid w:val="00BD4A15"/>
    <w:rsid w:val="00BE42A7"/>
    <w:rsid w:val="00BE7459"/>
    <w:rsid w:val="00BE7527"/>
    <w:rsid w:val="00BE7A98"/>
    <w:rsid w:val="00BF15B2"/>
    <w:rsid w:val="00BF1B3F"/>
    <w:rsid w:val="00BF203A"/>
    <w:rsid w:val="00BF4A4E"/>
    <w:rsid w:val="00BF7D34"/>
    <w:rsid w:val="00C03457"/>
    <w:rsid w:val="00C048CC"/>
    <w:rsid w:val="00C049A8"/>
    <w:rsid w:val="00C05B05"/>
    <w:rsid w:val="00C1067C"/>
    <w:rsid w:val="00C11267"/>
    <w:rsid w:val="00C116D4"/>
    <w:rsid w:val="00C11E72"/>
    <w:rsid w:val="00C13053"/>
    <w:rsid w:val="00C1410E"/>
    <w:rsid w:val="00C1732A"/>
    <w:rsid w:val="00C201BF"/>
    <w:rsid w:val="00C20CB8"/>
    <w:rsid w:val="00C22468"/>
    <w:rsid w:val="00C23ED8"/>
    <w:rsid w:val="00C253DC"/>
    <w:rsid w:val="00C2592A"/>
    <w:rsid w:val="00C2626D"/>
    <w:rsid w:val="00C267F6"/>
    <w:rsid w:val="00C32E0A"/>
    <w:rsid w:val="00C3332C"/>
    <w:rsid w:val="00C3373F"/>
    <w:rsid w:val="00C3446F"/>
    <w:rsid w:val="00C35B91"/>
    <w:rsid w:val="00C376DB"/>
    <w:rsid w:val="00C37897"/>
    <w:rsid w:val="00C40DAC"/>
    <w:rsid w:val="00C438E9"/>
    <w:rsid w:val="00C45387"/>
    <w:rsid w:val="00C45D40"/>
    <w:rsid w:val="00C460D1"/>
    <w:rsid w:val="00C460D5"/>
    <w:rsid w:val="00C46920"/>
    <w:rsid w:val="00C509DC"/>
    <w:rsid w:val="00C53102"/>
    <w:rsid w:val="00C551A5"/>
    <w:rsid w:val="00C567F6"/>
    <w:rsid w:val="00C5716C"/>
    <w:rsid w:val="00C5769E"/>
    <w:rsid w:val="00C619D3"/>
    <w:rsid w:val="00C706FF"/>
    <w:rsid w:val="00C72387"/>
    <w:rsid w:val="00C762CD"/>
    <w:rsid w:val="00C8063D"/>
    <w:rsid w:val="00C84B2D"/>
    <w:rsid w:val="00C85787"/>
    <w:rsid w:val="00C95545"/>
    <w:rsid w:val="00C95A8A"/>
    <w:rsid w:val="00C960C0"/>
    <w:rsid w:val="00C9645E"/>
    <w:rsid w:val="00C97A4E"/>
    <w:rsid w:val="00CA1445"/>
    <w:rsid w:val="00CA26FE"/>
    <w:rsid w:val="00CA510B"/>
    <w:rsid w:val="00CB104C"/>
    <w:rsid w:val="00CB14FF"/>
    <w:rsid w:val="00CB180D"/>
    <w:rsid w:val="00CB6D91"/>
    <w:rsid w:val="00CB7B51"/>
    <w:rsid w:val="00CB7B93"/>
    <w:rsid w:val="00CC5591"/>
    <w:rsid w:val="00CC72DD"/>
    <w:rsid w:val="00CD1B0C"/>
    <w:rsid w:val="00CD2194"/>
    <w:rsid w:val="00CD47F1"/>
    <w:rsid w:val="00CE17A6"/>
    <w:rsid w:val="00CE17D2"/>
    <w:rsid w:val="00CE1EDD"/>
    <w:rsid w:val="00CE45C2"/>
    <w:rsid w:val="00CE670C"/>
    <w:rsid w:val="00CF1160"/>
    <w:rsid w:val="00CF5775"/>
    <w:rsid w:val="00D050D4"/>
    <w:rsid w:val="00D10184"/>
    <w:rsid w:val="00D1402B"/>
    <w:rsid w:val="00D1411E"/>
    <w:rsid w:val="00D14AD9"/>
    <w:rsid w:val="00D15309"/>
    <w:rsid w:val="00D164E5"/>
    <w:rsid w:val="00D20FE2"/>
    <w:rsid w:val="00D22943"/>
    <w:rsid w:val="00D238F1"/>
    <w:rsid w:val="00D26A60"/>
    <w:rsid w:val="00D26EFF"/>
    <w:rsid w:val="00D31A61"/>
    <w:rsid w:val="00D31D86"/>
    <w:rsid w:val="00D330A3"/>
    <w:rsid w:val="00D33152"/>
    <w:rsid w:val="00D34529"/>
    <w:rsid w:val="00D37001"/>
    <w:rsid w:val="00D37A42"/>
    <w:rsid w:val="00D4066E"/>
    <w:rsid w:val="00D40F94"/>
    <w:rsid w:val="00D43E11"/>
    <w:rsid w:val="00D44E09"/>
    <w:rsid w:val="00D46F95"/>
    <w:rsid w:val="00D5023D"/>
    <w:rsid w:val="00D6188A"/>
    <w:rsid w:val="00D65C2B"/>
    <w:rsid w:val="00D66B7C"/>
    <w:rsid w:val="00D70895"/>
    <w:rsid w:val="00D73EDB"/>
    <w:rsid w:val="00D774F5"/>
    <w:rsid w:val="00D778FC"/>
    <w:rsid w:val="00D80271"/>
    <w:rsid w:val="00D802A2"/>
    <w:rsid w:val="00D82F2E"/>
    <w:rsid w:val="00D832AE"/>
    <w:rsid w:val="00D85A5F"/>
    <w:rsid w:val="00D91B4B"/>
    <w:rsid w:val="00D949F4"/>
    <w:rsid w:val="00D95A25"/>
    <w:rsid w:val="00D962C6"/>
    <w:rsid w:val="00DA01F3"/>
    <w:rsid w:val="00DA23EB"/>
    <w:rsid w:val="00DA733F"/>
    <w:rsid w:val="00DA7705"/>
    <w:rsid w:val="00DB2DA3"/>
    <w:rsid w:val="00DB39A7"/>
    <w:rsid w:val="00DB433F"/>
    <w:rsid w:val="00DB5A53"/>
    <w:rsid w:val="00DB661C"/>
    <w:rsid w:val="00DB6976"/>
    <w:rsid w:val="00DC2912"/>
    <w:rsid w:val="00DC32D8"/>
    <w:rsid w:val="00DC3A6D"/>
    <w:rsid w:val="00DC3C5C"/>
    <w:rsid w:val="00DC41F3"/>
    <w:rsid w:val="00DC5CFE"/>
    <w:rsid w:val="00DD0A81"/>
    <w:rsid w:val="00DD303E"/>
    <w:rsid w:val="00DD4C19"/>
    <w:rsid w:val="00DD5122"/>
    <w:rsid w:val="00DD6D5E"/>
    <w:rsid w:val="00DD6E1F"/>
    <w:rsid w:val="00DE017C"/>
    <w:rsid w:val="00DE1742"/>
    <w:rsid w:val="00DE1FE5"/>
    <w:rsid w:val="00DE3783"/>
    <w:rsid w:val="00DE738E"/>
    <w:rsid w:val="00DF20E0"/>
    <w:rsid w:val="00DF2EE2"/>
    <w:rsid w:val="00DF4896"/>
    <w:rsid w:val="00DF48E4"/>
    <w:rsid w:val="00E00E25"/>
    <w:rsid w:val="00E00FAD"/>
    <w:rsid w:val="00E0136F"/>
    <w:rsid w:val="00E01742"/>
    <w:rsid w:val="00E0358B"/>
    <w:rsid w:val="00E06C5A"/>
    <w:rsid w:val="00E10004"/>
    <w:rsid w:val="00E10760"/>
    <w:rsid w:val="00E12EBC"/>
    <w:rsid w:val="00E12FC9"/>
    <w:rsid w:val="00E13FBE"/>
    <w:rsid w:val="00E14343"/>
    <w:rsid w:val="00E1491A"/>
    <w:rsid w:val="00E1743D"/>
    <w:rsid w:val="00E21AB4"/>
    <w:rsid w:val="00E25638"/>
    <w:rsid w:val="00E269B5"/>
    <w:rsid w:val="00E308A0"/>
    <w:rsid w:val="00E33397"/>
    <w:rsid w:val="00E3414D"/>
    <w:rsid w:val="00E3517A"/>
    <w:rsid w:val="00E3670A"/>
    <w:rsid w:val="00E4445D"/>
    <w:rsid w:val="00E501B9"/>
    <w:rsid w:val="00E53294"/>
    <w:rsid w:val="00E534EA"/>
    <w:rsid w:val="00E57E3B"/>
    <w:rsid w:val="00E618B4"/>
    <w:rsid w:val="00E61CC2"/>
    <w:rsid w:val="00E62315"/>
    <w:rsid w:val="00E63F4C"/>
    <w:rsid w:val="00E67A54"/>
    <w:rsid w:val="00E775B1"/>
    <w:rsid w:val="00E85699"/>
    <w:rsid w:val="00E85775"/>
    <w:rsid w:val="00E86FFB"/>
    <w:rsid w:val="00E8761B"/>
    <w:rsid w:val="00E93C4C"/>
    <w:rsid w:val="00E953E8"/>
    <w:rsid w:val="00E97DDF"/>
    <w:rsid w:val="00EA6F45"/>
    <w:rsid w:val="00EB1335"/>
    <w:rsid w:val="00EB322A"/>
    <w:rsid w:val="00EB50F6"/>
    <w:rsid w:val="00EB6234"/>
    <w:rsid w:val="00EC0C13"/>
    <w:rsid w:val="00EC2DDC"/>
    <w:rsid w:val="00EC36DF"/>
    <w:rsid w:val="00EC77EA"/>
    <w:rsid w:val="00ED4F01"/>
    <w:rsid w:val="00EE11EA"/>
    <w:rsid w:val="00EE2052"/>
    <w:rsid w:val="00EE2256"/>
    <w:rsid w:val="00EE560A"/>
    <w:rsid w:val="00EE5D78"/>
    <w:rsid w:val="00EE6BF4"/>
    <w:rsid w:val="00EF0614"/>
    <w:rsid w:val="00EF28B0"/>
    <w:rsid w:val="00EF447B"/>
    <w:rsid w:val="00EF48F2"/>
    <w:rsid w:val="00EF776C"/>
    <w:rsid w:val="00F00555"/>
    <w:rsid w:val="00F01566"/>
    <w:rsid w:val="00F01BCD"/>
    <w:rsid w:val="00F02403"/>
    <w:rsid w:val="00F03E8F"/>
    <w:rsid w:val="00F049DB"/>
    <w:rsid w:val="00F04FB5"/>
    <w:rsid w:val="00F100FF"/>
    <w:rsid w:val="00F110B9"/>
    <w:rsid w:val="00F115C7"/>
    <w:rsid w:val="00F11A3F"/>
    <w:rsid w:val="00F12DE3"/>
    <w:rsid w:val="00F179C6"/>
    <w:rsid w:val="00F23F47"/>
    <w:rsid w:val="00F31098"/>
    <w:rsid w:val="00F3248D"/>
    <w:rsid w:val="00F3381B"/>
    <w:rsid w:val="00F35852"/>
    <w:rsid w:val="00F42921"/>
    <w:rsid w:val="00F4491A"/>
    <w:rsid w:val="00F5000D"/>
    <w:rsid w:val="00F518FC"/>
    <w:rsid w:val="00F55DDE"/>
    <w:rsid w:val="00F55F2A"/>
    <w:rsid w:val="00F617CB"/>
    <w:rsid w:val="00F660A3"/>
    <w:rsid w:val="00F67954"/>
    <w:rsid w:val="00F708A8"/>
    <w:rsid w:val="00F70C95"/>
    <w:rsid w:val="00F7672E"/>
    <w:rsid w:val="00F768DD"/>
    <w:rsid w:val="00F773FD"/>
    <w:rsid w:val="00F8196A"/>
    <w:rsid w:val="00F82933"/>
    <w:rsid w:val="00F83346"/>
    <w:rsid w:val="00F8355A"/>
    <w:rsid w:val="00F84C4A"/>
    <w:rsid w:val="00F852CC"/>
    <w:rsid w:val="00F87BD9"/>
    <w:rsid w:val="00F90BC3"/>
    <w:rsid w:val="00F90BE6"/>
    <w:rsid w:val="00F92CB5"/>
    <w:rsid w:val="00F95F37"/>
    <w:rsid w:val="00F962AD"/>
    <w:rsid w:val="00F963E5"/>
    <w:rsid w:val="00FA09FE"/>
    <w:rsid w:val="00FA0FF3"/>
    <w:rsid w:val="00FA2C72"/>
    <w:rsid w:val="00FA4500"/>
    <w:rsid w:val="00FA7D99"/>
    <w:rsid w:val="00FB01BD"/>
    <w:rsid w:val="00FB1FD7"/>
    <w:rsid w:val="00FB20DE"/>
    <w:rsid w:val="00FB47DC"/>
    <w:rsid w:val="00FB54D0"/>
    <w:rsid w:val="00FB6F1B"/>
    <w:rsid w:val="00FB7058"/>
    <w:rsid w:val="00FB7E7B"/>
    <w:rsid w:val="00FC3417"/>
    <w:rsid w:val="00FC38C7"/>
    <w:rsid w:val="00FC3F72"/>
    <w:rsid w:val="00FC4BE4"/>
    <w:rsid w:val="00FC578D"/>
    <w:rsid w:val="00FC7340"/>
    <w:rsid w:val="00FC763D"/>
    <w:rsid w:val="00FC7747"/>
    <w:rsid w:val="00FC7A3D"/>
    <w:rsid w:val="00FD0460"/>
    <w:rsid w:val="00FD22DC"/>
    <w:rsid w:val="00FD2950"/>
    <w:rsid w:val="00FD4FDF"/>
    <w:rsid w:val="00FD628A"/>
    <w:rsid w:val="00FD7129"/>
    <w:rsid w:val="00FD7B43"/>
    <w:rsid w:val="00FE1C34"/>
    <w:rsid w:val="00FE2A51"/>
    <w:rsid w:val="00FF1473"/>
    <w:rsid w:val="00FF1932"/>
    <w:rsid w:val="00FF1AC3"/>
    <w:rsid w:val="00FF2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2A4C"/>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A71E2"/>
    <w:rPr>
      <w:color w:val="605E5C"/>
      <w:shd w:val="clear" w:color="auto" w:fill="E1DFDD"/>
    </w:rPr>
  </w:style>
  <w:style w:type="character" w:styleId="UyteHipercze">
    <w:name w:val="FollowedHyperlink"/>
    <w:basedOn w:val="Domylnaczcionkaakapitu"/>
    <w:uiPriority w:val="99"/>
    <w:semiHidden/>
    <w:unhideWhenUsed/>
    <w:rsid w:val="004A5062"/>
    <w:rPr>
      <w:color w:val="954F72" w:themeColor="followedHyperlink"/>
      <w:u w:val="single"/>
    </w:rPr>
  </w:style>
  <w:style w:type="paragraph" w:styleId="Nagwekspisutreci">
    <w:name w:val="TOC Heading"/>
    <w:basedOn w:val="Nagwek1"/>
    <w:next w:val="Normalny"/>
    <w:uiPriority w:val="39"/>
    <w:unhideWhenUsed/>
    <w:qFormat/>
    <w:rsid w:val="008C1EF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8C1EFF"/>
    <w:pPr>
      <w:spacing w:after="100"/>
    </w:pPr>
  </w:style>
  <w:style w:type="paragraph" w:styleId="Spistreci2">
    <w:name w:val="toc 2"/>
    <w:basedOn w:val="Normalny"/>
    <w:next w:val="Normalny"/>
    <w:autoRedefine/>
    <w:uiPriority w:val="39"/>
    <w:unhideWhenUsed/>
    <w:rsid w:val="003E3F96"/>
    <w:pPr>
      <w:tabs>
        <w:tab w:val="right" w:leader="dot" w:pos="13994"/>
      </w:tabs>
      <w:spacing w:after="100"/>
      <w:ind w:left="220"/>
    </w:pPr>
  </w:style>
  <w:style w:type="paragraph" w:styleId="Spistreci3">
    <w:name w:val="toc 3"/>
    <w:basedOn w:val="Normalny"/>
    <w:next w:val="Normalny"/>
    <w:autoRedefine/>
    <w:uiPriority w:val="39"/>
    <w:unhideWhenUsed/>
    <w:rsid w:val="003E3F96"/>
    <w:pPr>
      <w:tabs>
        <w:tab w:val="right" w:leader="dot" w:pos="13994"/>
      </w:tabs>
      <w:spacing w:after="100"/>
      <w:ind w:left="440"/>
    </w:pPr>
  </w:style>
  <w:style w:type="character" w:customStyle="1" w:styleId="Nierozpoznanawzmianka3">
    <w:name w:val="Nierozpoznana wzmianka3"/>
    <w:basedOn w:val="Domylnaczcionkaakapitu"/>
    <w:uiPriority w:val="99"/>
    <w:semiHidden/>
    <w:unhideWhenUsed/>
    <w:rsid w:val="00EE6BF4"/>
    <w:rPr>
      <w:color w:val="605E5C"/>
      <w:shd w:val="clear" w:color="auto" w:fill="E1DFDD"/>
    </w:rPr>
  </w:style>
  <w:style w:type="table" w:customStyle="1" w:styleId="Tabelasiatki1jasna1">
    <w:name w:val="Tabela siatki 1 — jasna1"/>
    <w:basedOn w:val="Standardowy"/>
    <w:uiPriority w:val="46"/>
    <w:rsid w:val="007F26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ytu">
    <w:name w:val="Title"/>
    <w:basedOn w:val="Normalny"/>
    <w:next w:val="Normalny"/>
    <w:link w:val="TytuZnak"/>
    <w:uiPriority w:val="10"/>
    <w:qFormat/>
    <w:rsid w:val="006A3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3C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185798518">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21333077">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15399241">
      <w:bodyDiv w:val="1"/>
      <w:marLeft w:val="0"/>
      <w:marRight w:val="0"/>
      <w:marTop w:val="0"/>
      <w:marBottom w:val="0"/>
      <w:divBdr>
        <w:top w:val="none" w:sz="0" w:space="0" w:color="auto"/>
        <w:left w:val="none" w:sz="0" w:space="0" w:color="auto"/>
        <w:bottom w:val="none" w:sz="0" w:space="0" w:color="auto"/>
        <w:right w:val="none" w:sz="0" w:space="0" w:color="auto"/>
      </w:divBdr>
    </w:div>
    <w:div w:id="44292073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2373606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665013686">
      <w:bodyDiv w:val="1"/>
      <w:marLeft w:val="0"/>
      <w:marRight w:val="0"/>
      <w:marTop w:val="0"/>
      <w:marBottom w:val="0"/>
      <w:divBdr>
        <w:top w:val="none" w:sz="0" w:space="0" w:color="auto"/>
        <w:left w:val="none" w:sz="0" w:space="0" w:color="auto"/>
        <w:bottom w:val="none" w:sz="0" w:space="0" w:color="auto"/>
        <w:right w:val="none" w:sz="0" w:space="0" w:color="auto"/>
      </w:divBdr>
    </w:div>
    <w:div w:id="824205382">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984747926">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6267991">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24988556">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C15C-8648-4D52-86F8-9B304568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23</Pages>
  <Words>2944</Words>
  <Characters>17665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Edyta Czarna</cp:lastModifiedBy>
  <cp:revision>73</cp:revision>
  <cp:lastPrinted>2023-05-09T10:31:00Z</cp:lastPrinted>
  <dcterms:created xsi:type="dcterms:W3CDTF">2023-05-09T08:07:00Z</dcterms:created>
  <dcterms:modified xsi:type="dcterms:W3CDTF">2023-06-06T11:01:00Z</dcterms:modified>
</cp:coreProperties>
</file>