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55777" w14:textId="77777777" w:rsidR="00C03F5E" w:rsidRPr="000B60DC" w:rsidRDefault="00C03F5E" w:rsidP="00C03F5E">
      <w:pPr>
        <w:pStyle w:val="Tekstkomentarza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0B60DC">
        <w:rPr>
          <w:rFonts w:ascii="Arial" w:hAnsi="Arial" w:cs="Arial"/>
          <w:b/>
          <w:sz w:val="24"/>
          <w:szCs w:val="24"/>
        </w:rPr>
        <w:t xml:space="preserve">Zał. 3. </w:t>
      </w:r>
      <w:r w:rsidRPr="000B60DC">
        <w:rPr>
          <w:rFonts w:ascii="Arial" w:eastAsia="Calibri" w:hAnsi="Arial" w:cs="Arial"/>
          <w:b/>
          <w:color w:val="000000"/>
          <w:sz w:val="24"/>
          <w:szCs w:val="24"/>
        </w:rPr>
        <w:t>Lista wskaźników na poziomie projektu dla Działania 7.8 typ F.</w:t>
      </w:r>
    </w:p>
    <w:p w14:paraId="37428965" w14:textId="32420DF0" w:rsidR="00216925" w:rsidRPr="00216925" w:rsidRDefault="00216925" w:rsidP="00216925">
      <w:pPr>
        <w:autoSpaceDE w:val="0"/>
        <w:autoSpaceDN w:val="0"/>
        <w:spacing w:beforeLines="100" w:before="240" w:afterLines="50" w:after="120" w:line="360" w:lineRule="auto"/>
        <w:rPr>
          <w:rFonts w:ascii="Arial" w:eastAsia="Calibri" w:hAnsi="Arial" w:cs="Arial"/>
          <w:spacing w:val="-6"/>
          <w:sz w:val="24"/>
          <w:szCs w:val="24"/>
        </w:rPr>
      </w:pPr>
      <w:r w:rsidRPr="00216925">
        <w:rPr>
          <w:rFonts w:ascii="Arial" w:eastAsia="Calibri" w:hAnsi="Arial" w:cs="Arial"/>
          <w:spacing w:val="-6"/>
          <w:sz w:val="24"/>
          <w:szCs w:val="24"/>
        </w:rPr>
        <w:t>R</w:t>
      </w:r>
      <w:r w:rsidRPr="00216925">
        <w:rPr>
          <w:rFonts w:ascii="Arial" w:eastAsia="Calibri" w:hAnsi="Arial" w:cs="Arial"/>
          <w:spacing w:val="-8"/>
          <w:sz w:val="24"/>
          <w:szCs w:val="24"/>
        </w:rPr>
        <w:t>ealizując projekt zobowiązują się Państwo do monitorowania wskaźników określonych</w:t>
      </w:r>
      <w:r w:rsidR="00960774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216925">
        <w:rPr>
          <w:rFonts w:ascii="Arial" w:eastAsia="Calibri" w:hAnsi="Arial" w:cs="Arial"/>
          <w:spacing w:val="-6"/>
          <w:sz w:val="24"/>
          <w:szCs w:val="24"/>
        </w:rPr>
        <w:t>we wniosku</w:t>
      </w:r>
      <w:r w:rsidRPr="00216925">
        <w:rPr>
          <w:rFonts w:ascii="Arial" w:eastAsia="Calibri" w:hAnsi="Arial" w:cs="Arial"/>
          <w:sz w:val="24"/>
          <w:szCs w:val="24"/>
        </w:rPr>
        <w:t xml:space="preserve"> o dofinansowanie projektu.</w:t>
      </w:r>
    </w:p>
    <w:p w14:paraId="0E9DAE34" w14:textId="77777777" w:rsidR="00216925" w:rsidRPr="00216925" w:rsidRDefault="00216925" w:rsidP="00216925">
      <w:pPr>
        <w:autoSpaceDE w:val="0"/>
        <w:autoSpaceDN w:val="0"/>
        <w:spacing w:beforeLines="50" w:before="120" w:afterLines="50" w:after="120" w:line="360" w:lineRule="auto"/>
        <w:rPr>
          <w:rFonts w:ascii="Arial" w:eastAsia="Calibri" w:hAnsi="Arial" w:cs="Arial"/>
          <w:sz w:val="24"/>
          <w:szCs w:val="24"/>
        </w:rPr>
      </w:pPr>
      <w:r w:rsidRPr="00216925">
        <w:rPr>
          <w:rFonts w:ascii="Arial" w:eastAsia="Calibri" w:hAnsi="Arial" w:cs="Arial"/>
          <w:sz w:val="24"/>
          <w:szCs w:val="24"/>
        </w:rPr>
        <w:t xml:space="preserve">Główną funkcją wskaźników jest zmierzenie, na ile cel główny projektu został zrealizowany. Wskaźniki służą ilościowej prezentacji działań podjętych w ramach projektu i ich rezultatów. </w:t>
      </w:r>
      <w:r w:rsidRPr="00216925">
        <w:rPr>
          <w:rFonts w:ascii="Arial" w:eastAsia="Calibri" w:hAnsi="Arial" w:cs="Arial"/>
          <w:spacing w:val="-4"/>
          <w:sz w:val="24"/>
          <w:szCs w:val="24"/>
        </w:rPr>
        <w:t>W trakcie realizacji projektu wskaźniki powinny umożliwiać mierzenie jego postępu</w:t>
      </w:r>
      <w:r w:rsidRPr="00216925">
        <w:rPr>
          <w:rFonts w:ascii="Arial" w:eastAsia="Calibri" w:hAnsi="Arial" w:cs="Arial"/>
          <w:sz w:val="24"/>
          <w:szCs w:val="24"/>
        </w:rPr>
        <w:t xml:space="preserve"> względem celów projektu.</w:t>
      </w:r>
    </w:p>
    <w:p w14:paraId="5230B172" w14:textId="601BDCC6" w:rsidR="00216925" w:rsidRPr="00216925" w:rsidRDefault="00216925" w:rsidP="00216925">
      <w:pPr>
        <w:autoSpaceDE w:val="0"/>
        <w:autoSpaceDN w:val="0"/>
        <w:adjustRightInd w:val="0"/>
        <w:spacing w:beforeLines="100" w:before="240" w:afterLines="5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6925">
        <w:rPr>
          <w:rFonts w:ascii="Arial" w:eastAsia="Calibri" w:hAnsi="Arial" w:cs="Arial"/>
          <w:sz w:val="24"/>
          <w:szCs w:val="24"/>
        </w:rPr>
        <w:t xml:space="preserve">W ramach wniosku o dofinansowanie projektu określają Państwo </w:t>
      </w:r>
      <w:r w:rsidRPr="00216925">
        <w:rPr>
          <w:rFonts w:ascii="Arial" w:eastAsia="Calibri" w:hAnsi="Arial" w:cs="Arial"/>
          <w:b/>
          <w:bCs/>
          <w:sz w:val="24"/>
          <w:szCs w:val="24"/>
        </w:rPr>
        <w:t xml:space="preserve">odpowiednie wskaźniki służące pomiarowi działań i celów założonych w projekcie, </w:t>
      </w:r>
      <w:r w:rsidRPr="00216925">
        <w:rPr>
          <w:rFonts w:ascii="Arial" w:eastAsia="Calibri" w:hAnsi="Arial" w:cs="Arial"/>
          <w:bCs/>
          <w:sz w:val="24"/>
          <w:szCs w:val="24"/>
        </w:rPr>
        <w:t>mając w</w:t>
      </w:r>
      <w:r w:rsidRPr="0021692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16925">
        <w:rPr>
          <w:rFonts w:ascii="Arial" w:eastAsia="Calibri" w:hAnsi="Arial" w:cs="Arial"/>
          <w:bCs/>
          <w:sz w:val="24"/>
          <w:szCs w:val="24"/>
        </w:rPr>
        <w:t>szczególności na uwadze zapisy</w:t>
      </w:r>
      <w:r w:rsidRPr="0021692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16925">
        <w:rPr>
          <w:rFonts w:ascii="Arial" w:eastAsia="Calibri" w:hAnsi="Arial" w:cs="Arial"/>
          <w:spacing w:val="-6"/>
          <w:sz w:val="24"/>
          <w:szCs w:val="24"/>
        </w:rPr>
        <w:t>Regulaminu</w:t>
      </w:r>
      <w:r w:rsidRPr="00216925">
        <w:rPr>
          <w:rFonts w:ascii="Arial" w:eastAsia="Calibri" w:hAnsi="Arial" w:cs="Arial"/>
          <w:spacing w:val="-4"/>
          <w:sz w:val="24"/>
          <w:szCs w:val="24"/>
        </w:rPr>
        <w:t xml:space="preserve"> wyboru projektów oraz </w:t>
      </w:r>
      <w:r w:rsidRPr="00216925">
        <w:rPr>
          <w:rFonts w:ascii="Arial" w:eastAsia="Times New Roman" w:hAnsi="Arial" w:cs="Arial"/>
          <w:spacing w:val="-4"/>
          <w:sz w:val="24"/>
          <w:szCs w:val="24"/>
          <w:lang w:eastAsia="pl-PL"/>
        </w:rPr>
        <w:t>Wytycznych</w:t>
      </w:r>
      <w:r w:rsidRPr="00216925">
        <w:rPr>
          <w:rFonts w:ascii="Arial" w:eastAsia="Times New Roman" w:hAnsi="Arial" w:cs="Arial"/>
          <w:sz w:val="24"/>
          <w:szCs w:val="24"/>
          <w:lang w:eastAsia="pl-PL"/>
        </w:rPr>
        <w:t xml:space="preserve"> dotyczących </w:t>
      </w:r>
      <w:r w:rsidRPr="00216925">
        <w:rPr>
          <w:rFonts w:ascii="Arial" w:eastAsia="Times New Roman" w:hAnsi="Arial" w:cs="Arial"/>
          <w:spacing w:val="-8"/>
          <w:sz w:val="24"/>
          <w:szCs w:val="24"/>
          <w:lang w:eastAsia="pl-PL"/>
        </w:rPr>
        <w:t>monitorowania postępu rzeczowego realizacji programów na lata 2021-2027.</w:t>
      </w:r>
    </w:p>
    <w:p w14:paraId="311430DD" w14:textId="77777777" w:rsidR="00216925" w:rsidRPr="00216925" w:rsidRDefault="00216925" w:rsidP="00216925">
      <w:pPr>
        <w:autoSpaceDE w:val="0"/>
        <w:autoSpaceDN w:val="0"/>
        <w:adjustRightInd w:val="0"/>
        <w:spacing w:beforeLines="50" w:before="120" w:afterLines="50" w:after="120" w:line="360" w:lineRule="auto"/>
        <w:rPr>
          <w:rFonts w:ascii="Arial" w:eastAsia="Calibri" w:hAnsi="Arial" w:cs="Arial"/>
          <w:b/>
          <w:spacing w:val="-6"/>
          <w:sz w:val="24"/>
          <w:szCs w:val="24"/>
        </w:rPr>
      </w:pPr>
      <w:r w:rsidRPr="00216925">
        <w:rPr>
          <w:rFonts w:ascii="Arial" w:eastAsia="Times New Roman" w:hAnsi="Arial" w:cs="Arial"/>
          <w:sz w:val="24"/>
          <w:szCs w:val="24"/>
          <w:lang w:eastAsia="pl-PL"/>
        </w:rPr>
        <w:t xml:space="preserve">We wniosku o dofinansowanie projektu określają Państwo w jaki sposób i na jakiej </w:t>
      </w:r>
      <w:r w:rsidRPr="00216925">
        <w:rPr>
          <w:rFonts w:ascii="Arial" w:eastAsia="Times New Roman" w:hAnsi="Arial" w:cs="Arial"/>
          <w:spacing w:val="-4"/>
          <w:sz w:val="24"/>
          <w:szCs w:val="24"/>
          <w:lang w:eastAsia="pl-PL"/>
        </w:rPr>
        <w:t>podstawie mierzone będą wskaźniki realizacji celu poprzez ustalenie źródła weryfikacji/</w:t>
      </w:r>
      <w:r w:rsidRPr="002169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16925">
        <w:rPr>
          <w:rFonts w:ascii="Arial" w:eastAsia="Times New Roman" w:hAnsi="Arial" w:cs="Arial"/>
          <w:spacing w:val="-4"/>
          <w:sz w:val="24"/>
          <w:szCs w:val="24"/>
          <w:lang w:eastAsia="pl-PL"/>
        </w:rPr>
        <w:t>pozyskania danych do pomiaru wskaźnika oraz częstotliwości pomiaru. Dlatego przy określaniu</w:t>
      </w:r>
      <w:r w:rsidRPr="002169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16925">
        <w:rPr>
          <w:rFonts w:ascii="Arial" w:eastAsia="Times New Roman" w:hAnsi="Arial" w:cs="Arial"/>
          <w:spacing w:val="-4"/>
          <w:sz w:val="24"/>
          <w:szCs w:val="24"/>
          <w:lang w:eastAsia="pl-PL"/>
        </w:rPr>
        <w:t>wskaźników muszą Państwo wziąć pod uwagę dostępność i wiarygodność danych niezbędnych do pomiaru</w:t>
      </w:r>
      <w:r w:rsidRPr="00216925">
        <w:rPr>
          <w:rFonts w:ascii="Arial" w:eastAsia="Times New Roman" w:hAnsi="Arial" w:cs="Arial"/>
          <w:sz w:val="24"/>
          <w:szCs w:val="24"/>
          <w:lang w:eastAsia="pl-PL"/>
        </w:rPr>
        <w:t xml:space="preserve"> danego wskaźnika.</w:t>
      </w:r>
    </w:p>
    <w:p w14:paraId="6EA36EF1" w14:textId="19584F3F" w:rsidR="00216925" w:rsidRPr="00216925" w:rsidRDefault="00216925" w:rsidP="00216925">
      <w:pPr>
        <w:autoSpaceDE w:val="0"/>
        <w:autoSpaceDN w:val="0"/>
        <w:spacing w:beforeLines="100" w:before="240" w:afterLines="50" w:after="120" w:line="360" w:lineRule="auto"/>
        <w:rPr>
          <w:rFonts w:ascii="Arial" w:eastAsia="Calibri" w:hAnsi="Arial" w:cs="Arial"/>
          <w:spacing w:val="-6"/>
          <w:sz w:val="24"/>
          <w:szCs w:val="24"/>
        </w:rPr>
      </w:pPr>
      <w:r w:rsidRPr="00216925">
        <w:rPr>
          <w:rFonts w:ascii="Arial" w:eastAsia="Calibri" w:hAnsi="Arial" w:cs="Arial"/>
          <w:b/>
          <w:spacing w:val="-6"/>
          <w:sz w:val="24"/>
          <w:szCs w:val="24"/>
        </w:rPr>
        <w:t>We wniosku o dofinansowanie obowiązkowo wskazują Państwo i monitorują</w:t>
      </w:r>
      <w:r w:rsidRPr="00216925">
        <w:rPr>
          <w:rFonts w:ascii="Arial" w:eastAsia="Calibri" w:hAnsi="Arial" w:cs="Arial"/>
          <w:spacing w:val="-6"/>
          <w:sz w:val="24"/>
          <w:szCs w:val="24"/>
        </w:rPr>
        <w:t>:</w:t>
      </w:r>
    </w:p>
    <w:p w14:paraId="0EE3F988" w14:textId="77777777" w:rsidR="00216925" w:rsidRPr="00216925" w:rsidRDefault="00216925" w:rsidP="00D91C81">
      <w:pPr>
        <w:numPr>
          <w:ilvl w:val="0"/>
          <w:numId w:val="3"/>
        </w:numPr>
        <w:autoSpaceDE w:val="0"/>
        <w:autoSpaceDN w:val="0"/>
        <w:spacing w:beforeLines="50" w:before="120" w:afterLines="120" w:after="288" w:line="360" w:lineRule="auto"/>
        <w:ind w:left="426" w:hanging="284"/>
        <w:contextualSpacing/>
        <w:rPr>
          <w:rFonts w:ascii="Arial" w:eastAsia="Calibri" w:hAnsi="Arial" w:cs="Arial"/>
          <w:spacing w:val="-6"/>
          <w:sz w:val="24"/>
          <w:szCs w:val="24"/>
        </w:rPr>
      </w:pPr>
      <w:r w:rsidRPr="00216925">
        <w:rPr>
          <w:rFonts w:ascii="Arial" w:eastAsia="Calibri" w:hAnsi="Arial" w:cs="Arial"/>
          <w:b/>
          <w:spacing w:val="-6"/>
          <w:sz w:val="24"/>
          <w:szCs w:val="24"/>
        </w:rPr>
        <w:t>wszystkie</w:t>
      </w:r>
      <w:r w:rsidRPr="00216925">
        <w:rPr>
          <w:rFonts w:ascii="Arial" w:eastAsia="Calibri" w:hAnsi="Arial" w:cs="Arial"/>
          <w:spacing w:val="-6"/>
          <w:sz w:val="24"/>
          <w:szCs w:val="24"/>
        </w:rPr>
        <w:t xml:space="preserve"> niżej wymienione </w:t>
      </w:r>
      <w:r w:rsidRPr="00216925">
        <w:rPr>
          <w:rFonts w:ascii="Arial" w:eastAsia="Calibri" w:hAnsi="Arial" w:cs="Arial"/>
          <w:b/>
          <w:spacing w:val="-6"/>
          <w:sz w:val="24"/>
          <w:szCs w:val="24"/>
        </w:rPr>
        <w:t xml:space="preserve">wskaźniki kluczowe EFS+ (produktu i rezultatu) wynikające z programu Fundusze Europejskie dla Dolnego Śląska 2021-2027 </w:t>
      </w:r>
      <w:r w:rsidRPr="00216925">
        <w:rPr>
          <w:rFonts w:ascii="Arial" w:eastAsia="Calibri" w:hAnsi="Arial" w:cs="Arial"/>
          <w:spacing w:val="-6"/>
          <w:sz w:val="24"/>
          <w:szCs w:val="24"/>
        </w:rPr>
        <w:t>(dalej: FEDS 2021-2027)</w:t>
      </w:r>
      <w:r w:rsidRPr="00216925">
        <w:rPr>
          <w:rFonts w:ascii="Arial" w:eastAsia="Calibri" w:hAnsi="Arial" w:cs="Arial"/>
          <w:b/>
          <w:spacing w:val="-6"/>
          <w:sz w:val="24"/>
          <w:szCs w:val="24"/>
        </w:rPr>
        <w:t>;</w:t>
      </w:r>
    </w:p>
    <w:p w14:paraId="5AE8921F" w14:textId="3D5EB9D2" w:rsidR="00216925" w:rsidRPr="00216925" w:rsidRDefault="00216925" w:rsidP="00D91C81">
      <w:pPr>
        <w:numPr>
          <w:ilvl w:val="0"/>
          <w:numId w:val="3"/>
        </w:numPr>
        <w:autoSpaceDE w:val="0"/>
        <w:autoSpaceDN w:val="0"/>
        <w:spacing w:beforeLines="50" w:before="120" w:afterLines="120" w:after="288" w:line="360" w:lineRule="auto"/>
        <w:ind w:left="426" w:hanging="284"/>
        <w:contextualSpacing/>
        <w:rPr>
          <w:rFonts w:ascii="Arial" w:eastAsia="Calibri" w:hAnsi="Arial" w:cs="Arial"/>
          <w:spacing w:val="-6"/>
          <w:sz w:val="24"/>
          <w:szCs w:val="24"/>
        </w:rPr>
      </w:pPr>
      <w:r w:rsidRPr="0021692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wskaźniki kluczowe obowiązkowe do monitorowania w ramach naboru</w:t>
      </w:r>
      <w:r w:rsidRPr="00216925">
        <w:rPr>
          <w:rFonts w:ascii="Arial" w:eastAsia="Times New Roman" w:hAnsi="Arial" w:cs="Arial"/>
          <w:sz w:val="24"/>
          <w:szCs w:val="24"/>
          <w:lang w:eastAsia="pl-PL"/>
        </w:rPr>
        <w:t xml:space="preserve"> wskazane poniżej</w:t>
      </w:r>
      <w:r w:rsidR="00F75E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0F4773" w14:textId="4534F42C" w:rsidR="00C03F5E" w:rsidRDefault="00C03F5E" w:rsidP="000110A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3831F7" w14:textId="18476749" w:rsidR="004F250C" w:rsidRDefault="00552FDF" w:rsidP="00552FDF">
      <w:pPr>
        <w:autoSpaceDE w:val="0"/>
        <w:autoSpaceDN w:val="0"/>
        <w:spacing w:beforeLines="100" w:before="240" w:afterLines="120" w:after="288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52FDF">
        <w:rPr>
          <w:rFonts w:ascii="Arial" w:eastAsia="Times New Roman" w:hAnsi="Arial" w:cs="Arial"/>
          <w:sz w:val="24"/>
          <w:szCs w:val="24"/>
          <w:lang w:eastAsia="pl-PL"/>
        </w:rPr>
        <w:t xml:space="preserve">Dodatkowo w ramach wniosku o dofinansowane projektu </w:t>
      </w:r>
      <w:r w:rsidRPr="00552F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mogą Państwo określić inne, dodatkowe wskaźniki specyficzne dla danego projektu, o ile będzie to niezbędne dla prawidłowej realizacji projektu (tzw. wskaźniki projektowe). </w:t>
      </w:r>
    </w:p>
    <w:p w14:paraId="06522CAC" w14:textId="77777777" w:rsidR="004F250C" w:rsidRPr="00552FDF" w:rsidRDefault="004F250C" w:rsidP="00552FDF">
      <w:pPr>
        <w:autoSpaceDE w:val="0"/>
        <w:autoSpaceDN w:val="0"/>
        <w:spacing w:beforeLines="100" w:before="240" w:afterLines="120" w:after="288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2DA24FF" w14:textId="77777777" w:rsidR="004F250C" w:rsidRPr="004F250C" w:rsidRDefault="004F250C" w:rsidP="00D91C81">
      <w:pPr>
        <w:numPr>
          <w:ilvl w:val="0"/>
          <w:numId w:val="4"/>
        </w:numPr>
        <w:spacing w:before="360" w:after="0" w:line="360" w:lineRule="auto"/>
        <w:ind w:left="0" w:firstLine="0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  <w:r w:rsidRPr="004F250C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wskaźniki produktu wynikające z FEDS 2021-2027</w:t>
      </w:r>
    </w:p>
    <w:p w14:paraId="1B881D52" w14:textId="1C3C3C39" w:rsidR="00C03F5E" w:rsidRDefault="00424319" w:rsidP="000110A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29416F">
        <w:rPr>
          <w:rFonts w:ascii="Arial" w:hAnsi="Arial" w:cs="Arial"/>
          <w:color w:val="000000" w:themeColor="text1"/>
          <w:sz w:val="24"/>
          <w:szCs w:val="24"/>
        </w:rPr>
        <w:t>Całkowita liczba osób objętych wsparciem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(osoby) – 680 osób </w:t>
      </w:r>
    </w:p>
    <w:p w14:paraId="6131ED5A" w14:textId="3540B7A4" w:rsidR="00BD0D83" w:rsidRPr="00BD0D83" w:rsidRDefault="005B633E" w:rsidP="00D91C81">
      <w:pPr>
        <w:numPr>
          <w:ilvl w:val="0"/>
          <w:numId w:val="4"/>
        </w:numPr>
        <w:tabs>
          <w:tab w:val="left" w:pos="709"/>
        </w:tabs>
        <w:spacing w:before="360" w:after="0" w:line="360" w:lineRule="auto"/>
        <w:ind w:left="0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5B633E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wskaźniki rezultatu wynikające z FEDS 2021-2027</w:t>
      </w:r>
    </w:p>
    <w:p w14:paraId="0D0251C3" w14:textId="604385D4" w:rsidR="00A70033" w:rsidRPr="00424319" w:rsidRDefault="00424319" w:rsidP="00424319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424319">
        <w:rPr>
          <w:rFonts w:ascii="Arial" w:hAnsi="Arial" w:cs="Arial"/>
          <w:color w:val="000000" w:themeColor="text1"/>
          <w:sz w:val="24"/>
          <w:szCs w:val="24"/>
        </w:rPr>
        <w:t>Liczba osób, których sytuacja społeczna uległa poprawie po opuszczeniu programu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(osoby) – 520 osób</w:t>
      </w:r>
    </w:p>
    <w:p w14:paraId="56F19134" w14:textId="77777777" w:rsidR="001905E6" w:rsidRPr="001905E6" w:rsidRDefault="001905E6" w:rsidP="00D91C81">
      <w:pPr>
        <w:numPr>
          <w:ilvl w:val="0"/>
          <w:numId w:val="4"/>
        </w:numPr>
        <w:spacing w:before="36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wskaźniki</w:t>
      </w: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905E6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kluczowe obowiązkowe do monitorowania w ramach naboru</w:t>
      </w:r>
    </w:p>
    <w:p w14:paraId="0C5C5F4C" w14:textId="77777777" w:rsidR="001905E6" w:rsidRPr="001905E6" w:rsidRDefault="001905E6" w:rsidP="00D91C81">
      <w:pPr>
        <w:keepNext/>
        <w:keepLines/>
        <w:numPr>
          <w:ilvl w:val="0"/>
          <w:numId w:val="5"/>
        </w:numPr>
        <w:spacing w:beforeLines="100" w:before="240" w:afterLines="50" w:after="120" w:line="360" w:lineRule="auto"/>
        <w:ind w:left="284" w:hanging="284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Liczba_osób_z"/>
      <w:bookmarkStart w:id="1" w:name="_Liczba_osób_biernych"/>
      <w:bookmarkEnd w:id="0"/>
      <w:bookmarkEnd w:id="1"/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>Liczba projektów, w których sfinansowano koszty racjonalnych usprawnień dla osób z niepełnosprawnościami (sztuki)</w:t>
      </w:r>
    </w:p>
    <w:p w14:paraId="4EC08D32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Racjonalne </w:t>
      </w:r>
      <w:r w:rsidRPr="001905E6">
        <w:rPr>
          <w:rFonts w:ascii="Arial" w:eastAsia="Calibri" w:hAnsi="Arial" w:cs="Arial"/>
          <w:sz w:val="24"/>
          <w:szCs w:val="24"/>
        </w:rPr>
        <w:t xml:space="preserve">usprawnienie oznacza konieczne i odpowiednie zmiany oraz dostosowania, nie nakładające nieproporcjonalnego lub nadmiernego obciążenia, rozpatrywane osobno dla każdego konkretnego przypadku, w celu zapewnienia </w:t>
      </w:r>
      <w:r w:rsidRPr="001905E6">
        <w:rPr>
          <w:rFonts w:ascii="Arial" w:eastAsia="Calibri" w:hAnsi="Arial" w:cs="Arial"/>
          <w:spacing w:val="-4"/>
          <w:sz w:val="24"/>
          <w:szCs w:val="24"/>
        </w:rPr>
        <w:t xml:space="preserve">osobom z </w:t>
      </w:r>
      <w:r w:rsidRPr="001905E6">
        <w:rPr>
          <w:rFonts w:ascii="Arial" w:eastAsia="Calibri" w:hAnsi="Arial" w:cs="Arial"/>
          <w:spacing w:val="-4"/>
          <w:sz w:val="24"/>
          <w:szCs w:val="24"/>
        </w:rPr>
        <w:lastRenderedPageBreak/>
        <w:t>niepełnosprawnościami możliwości korzystania z wszelkich praw człowieka</w:t>
      </w:r>
      <w:r w:rsidRPr="001905E6">
        <w:rPr>
          <w:rFonts w:ascii="Arial" w:eastAsia="Calibri" w:hAnsi="Arial" w:cs="Arial"/>
          <w:sz w:val="24"/>
          <w:szCs w:val="24"/>
        </w:rPr>
        <w:t xml:space="preserve"> i </w:t>
      </w:r>
      <w:r w:rsidRPr="001905E6">
        <w:rPr>
          <w:rFonts w:ascii="Arial" w:eastAsia="Calibri" w:hAnsi="Arial" w:cs="Arial"/>
          <w:spacing w:val="-8"/>
          <w:sz w:val="24"/>
          <w:szCs w:val="24"/>
        </w:rPr>
        <w:t>podstawowych wolności oraz ich wykonywania na zasadzie równości z innymi osobami.</w:t>
      </w:r>
    </w:p>
    <w:p w14:paraId="4BF5A5E8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Calibri" w:hAnsi="Arial" w:cs="Arial"/>
          <w:sz w:val="24"/>
          <w:szCs w:val="24"/>
        </w:rPr>
        <w:t>Wskaźnik mierzony w momencie rozliczenia wydatku związanego z racjonalnymi usprawnieniami w ramach danego projektu.</w:t>
      </w:r>
    </w:p>
    <w:p w14:paraId="29EAA0F4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Calibri" w:hAnsi="Arial" w:cs="Arial"/>
          <w:sz w:val="24"/>
          <w:szCs w:val="24"/>
        </w:rPr>
        <w:t xml:space="preserve">Przykłady racjonalnych usprawnień: tłumacz języka migowego, transport </w:t>
      </w:r>
      <w:r w:rsidRPr="001905E6">
        <w:rPr>
          <w:rFonts w:ascii="Arial" w:eastAsia="Calibri" w:hAnsi="Arial" w:cs="Arial"/>
          <w:spacing w:val="-6"/>
          <w:sz w:val="24"/>
          <w:szCs w:val="24"/>
        </w:rPr>
        <w:t>niskopodłogowy, dostosowanie infrastruktury (nie tylko budynku, ale też dostosowanie</w:t>
      </w:r>
      <w:r w:rsidRPr="001905E6">
        <w:rPr>
          <w:rFonts w:ascii="Arial" w:eastAsia="Calibri" w:hAnsi="Arial" w:cs="Arial"/>
          <w:sz w:val="24"/>
          <w:szCs w:val="24"/>
        </w:rPr>
        <w:t xml:space="preserve"> infrastruktury komputerowej np. programy powiększające, mówiące, drukarki materiałów w alfabecie Braille'a), osoby asystujące, odpowiednie dostosowanie wyżywienia.</w:t>
      </w:r>
    </w:p>
    <w:p w14:paraId="292D8B28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Calibri" w:hAnsi="Arial" w:cs="Arial"/>
          <w:spacing w:val="-6"/>
          <w:sz w:val="24"/>
          <w:szCs w:val="24"/>
        </w:rPr>
        <w:t>Do wskaźnika powinny zostać wliczone zarówno projekty ogólnodostępne, w których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sfinansowano koszty racjonalnych usprawnień, jak i dedykowane (zgodnie 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</w:t>
      </w:r>
      <w:r w:rsidRPr="001905E6">
        <w:rPr>
          <w:rFonts w:ascii="Arial" w:eastAsia="Calibri" w:hAnsi="Arial" w:cs="Arial"/>
          <w:spacing w:val="-4"/>
          <w:sz w:val="24"/>
          <w:szCs w:val="24"/>
        </w:rPr>
        <w:t>kategoryzacją projektów z Wytycznych w zakresie realizacji zasad równościowych</w:t>
      </w:r>
      <w:r w:rsidRPr="001905E6">
        <w:rPr>
          <w:rFonts w:ascii="Arial" w:eastAsia="Calibri" w:hAnsi="Arial" w:cs="Arial"/>
          <w:sz w:val="24"/>
          <w:szCs w:val="24"/>
        </w:rPr>
        <w:t xml:space="preserve"> w ramach funduszy unijnych na lata 2021-2027).</w:t>
      </w:r>
    </w:p>
    <w:p w14:paraId="53404131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Calibri" w:hAnsi="Arial" w:cs="Arial"/>
          <w:sz w:val="24"/>
          <w:szCs w:val="24"/>
        </w:rPr>
        <w:t>Na poziomie projektu wskaźnik może przyjmować maksymalną wartość 1 - co oznacza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jeden projekt, w którym sfinansowano koszty racjonalnych usprawnień </w:t>
      </w:r>
      <w:r w:rsidRPr="001905E6">
        <w:rPr>
          <w:rFonts w:ascii="Arial" w:eastAsia="Calibri" w:hAnsi="Arial" w:cs="Arial"/>
          <w:spacing w:val="-4"/>
          <w:sz w:val="24"/>
          <w:szCs w:val="24"/>
        </w:rPr>
        <w:t>dla osób z niepełnosprawnościami. Liczba sfinansowanych racjonalnych usprawnień,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w ramach projektu, nie ma znaczenia dla wartości wykazywanej we </w:t>
      </w:r>
      <w:r w:rsidRPr="001905E6">
        <w:rPr>
          <w:rFonts w:ascii="Arial" w:eastAsia="Calibri" w:hAnsi="Arial" w:cs="Arial"/>
          <w:sz w:val="24"/>
          <w:szCs w:val="24"/>
        </w:rPr>
        <w:t>wskaźniku.</w:t>
      </w:r>
    </w:p>
    <w:p w14:paraId="6311CF76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905E6">
        <w:rPr>
          <w:rFonts w:ascii="Arial" w:eastAsia="Calibri" w:hAnsi="Arial" w:cs="Arial"/>
          <w:sz w:val="24"/>
          <w:szCs w:val="24"/>
        </w:rPr>
        <w:t>Defini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>cja na podstawie: Wytyczne w zakresie realizacji zasad równościowych w ramach funduszy unijnych na lata 2021-2027</w:t>
      </w:r>
      <w:r w:rsidRPr="001905E6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14:paraId="3D50D9D4" w14:textId="77777777" w:rsidR="001905E6" w:rsidRPr="001905E6" w:rsidRDefault="001905E6" w:rsidP="00D91C81">
      <w:pPr>
        <w:keepNext/>
        <w:keepLines/>
        <w:numPr>
          <w:ilvl w:val="0"/>
          <w:numId w:val="5"/>
        </w:numPr>
        <w:spacing w:before="100" w:afterLines="50" w:after="120" w:line="360" w:lineRule="auto"/>
        <w:ind w:left="284" w:hanging="284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Liczba obiektów dostosowanych do potrzeb osób z niepełnosprawnościami (sztuki)</w:t>
      </w:r>
    </w:p>
    <w:p w14:paraId="61C16C6F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Wskaźnik odnosi się do liczby obiektów w ramach realizowanego projektu, które zaopatrzono w specjalne podjazdy, windy, urządzenia głośnomówiące, bądź inne udogodnienia (tj. usunięcie barier w dostępie, w szczególności barier </w:t>
      </w:r>
      <w:r w:rsidRPr="001905E6">
        <w:rPr>
          <w:rFonts w:ascii="Arial" w:eastAsia="Calibri" w:hAnsi="Arial" w:cs="Arial"/>
          <w:sz w:val="24"/>
          <w:szCs w:val="24"/>
        </w:rPr>
        <w:t xml:space="preserve">architektonicznych) ułatwiające dostęp do tych obiektów i poruszanie się po nich </w:t>
      </w:r>
      <w:r w:rsidRPr="001905E6">
        <w:rPr>
          <w:rFonts w:ascii="Arial" w:eastAsia="Calibri" w:hAnsi="Arial" w:cs="Arial"/>
          <w:spacing w:val="-2"/>
          <w:sz w:val="24"/>
          <w:szCs w:val="24"/>
        </w:rPr>
        <w:t>osobom z niepełnosprawnościami, w szczególności ruchowymi czy sensorycznymi.</w:t>
      </w:r>
    </w:p>
    <w:p w14:paraId="5469D708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Calibri" w:hAnsi="Arial" w:cs="Arial"/>
          <w:sz w:val="24"/>
          <w:szCs w:val="24"/>
        </w:rPr>
        <w:t>Jako obiekty należy rozumieć konstrukcje połączone z gruntem w sposób trwały, wykonane z materiałów budowlanych i elementów składowych, będące wynikiem prac budowlanych (wg. def. PKOB).</w:t>
      </w:r>
    </w:p>
    <w:p w14:paraId="7B6B3FA5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Calibri" w:hAnsi="Arial" w:cs="Arial"/>
          <w:sz w:val="24"/>
          <w:szCs w:val="24"/>
        </w:rPr>
        <w:t>Należy podać liczbę obiektów, a nie sprzętów, urządzeń itp., w które obiekty zaopatrzono. Jeśli instytucja, zakład itp. składa się z kilku obiektów, należy zliczyć wszystkie, które dostosowano do potrzeb osób z niepełnosprawnościami.</w:t>
      </w:r>
    </w:p>
    <w:p w14:paraId="5C7592CD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Calibri" w:hAnsi="Arial" w:cs="Arial"/>
          <w:spacing w:val="-2"/>
          <w:sz w:val="24"/>
          <w:szCs w:val="24"/>
        </w:rPr>
        <w:t>Wskaźnik mierzony w momencie rozliczenia wydatku związanego z wyposażeniem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obiektów w rozwiązania służące osobom z niepełnosprawnościami w ramach danego projektu.</w:t>
      </w:r>
    </w:p>
    <w:p w14:paraId="535362AC" w14:textId="77777777" w:rsidR="001905E6" w:rsidRPr="001905E6" w:rsidRDefault="001905E6" w:rsidP="00D91C81">
      <w:pPr>
        <w:keepNext/>
        <w:keepLines/>
        <w:numPr>
          <w:ilvl w:val="0"/>
          <w:numId w:val="5"/>
        </w:numPr>
        <w:spacing w:beforeLines="100" w:before="240" w:afterLines="50" w:after="120" w:line="360" w:lineRule="auto"/>
        <w:ind w:left="284" w:hanging="284"/>
        <w:outlineLvl w:val="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  <w:t>Liczba osób z niepełnosprawnościami objętych wsparciem w programie (osoby)</w:t>
      </w:r>
    </w:p>
    <w:p w14:paraId="40FD3574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Za osoby z niepełnosprawnościami uznaje się osoby niepełnosprawne w świetle przepisów ustawy z dnia 27 sierpnia 1997 r. o rehabilitacji zawodowej i społecznej oraz zatrudnianiu osób niepełnosprawnych, a także osoby z zaburzeniami psychicznymi, o 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których mowa w ustawie z dnia 19 sierpnia 1994 r. o ochronie zdrowia psychicznego tj. osoby z odpowiednim orzeczeniem lub innym dokumentem poświadczającym stan zdrowia.</w:t>
      </w:r>
    </w:p>
    <w:p w14:paraId="4CF87C3B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Przynależność do grupy osób z niepełnosprawnościami określana jest w momencie rozpoczęcia udziału w projekcie, tj. w chwili rozpoczęcia udziału w pierwszej formie wsparcia w projekcie.</w:t>
      </w:r>
    </w:p>
    <w:p w14:paraId="73C2BC25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W przypadku, gdy niepełnosprawność jest kryterium umożliwiającym udział w danej interwencji (np. grupa docelowa wskazana została we wniosku o dofinansowanie, kryteriach wyboru projektu lub dokumentach programowych), należy dane pozyskiwać bezpośrednio od wszystkich jej uczestników. W pozostałych przypadkach dane osobowe dot. tej cechy nie muszą być zbierane od poszczególnych uczestników. Wskaźnik należy jednak monitorować, nawet w przypadku, gdy powiązane z nim dane osobowe nie są zbierane od uczestników. Beneficjent stosuje wtedy szacunki. Najlepiej, by szacunki dotyczące uczestników z niepełnosprawnościami w ogólnej liczbie uczestników w podziale na płeć były uzyskiwane za pomocą metod, które można statystycznie uzasadnić. Jeśli nie jest to możliwe, należy wykorzystać tzw. wiarygodne szacunki (różne metody szacowania opisano w załączniku do Wytycznych monitorowania). Wybraną metodę szacowania należy udokumentować. Uwaga: w danym projekcie może być stosowana wyłącznie jedna metoda monitorowania tego wskaźnika tj. szacowanie lub zbieranie danych osobowych dot. tego wskaźnika od uczestników.</w:t>
      </w:r>
      <w:r w:rsidRPr="001905E6" w:rsidDel="001852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D5AAE59" w14:textId="77777777" w:rsidR="002267C8" w:rsidRDefault="002267C8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B8DA0B" w14:textId="2FA9BA3E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UWAGA</w:t>
      </w:r>
      <w:r w:rsidRPr="0019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1E91A28D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Przy wyliczaniu wartości wskaźnika nie dopuszczamy stosowania wiarygodnych szacunków, o których mowa w Wytycznych dotyczących monitorowania postępu rzeczowego realizacji programów na lata 2021-2027.</w:t>
      </w:r>
    </w:p>
    <w:p w14:paraId="5415CACC" w14:textId="77777777" w:rsidR="001905E6" w:rsidRPr="001905E6" w:rsidRDefault="001905E6" w:rsidP="00D91C81">
      <w:pPr>
        <w:keepNext/>
        <w:keepLines/>
        <w:numPr>
          <w:ilvl w:val="0"/>
          <w:numId w:val="5"/>
        </w:numPr>
        <w:spacing w:beforeLines="100" w:before="240" w:afterLines="50" w:after="120" w:line="360" w:lineRule="auto"/>
        <w:ind w:left="284" w:hanging="284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Liczba_osób_z_1"/>
      <w:bookmarkEnd w:id="2"/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>Liczba osób z krajów trzecich objętych wsparciem w programie (osoby)</w:t>
      </w:r>
    </w:p>
    <w:p w14:paraId="6311CA33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Osoby, które są obywatelami krajów spoza UE. Do wskaźnika wlicza się też bezpaństwowców zgodnie z Konwencją o statusie bezpaństwowców z 1954 r. i osoby bez ustalonego obywatelstwa.</w:t>
      </w:r>
    </w:p>
    <w:p w14:paraId="3C86FB6A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Przynależność do grupy osób z krajów trzecich określana jest w momencie rozpoczęcia udziału w projekcie, tj. w chwili rozpoczęcia udziału w pierwszej formie wsparcia w projekcie.</w:t>
      </w:r>
    </w:p>
    <w:p w14:paraId="2167F923" w14:textId="77777777" w:rsidR="001905E6" w:rsidRPr="001905E6" w:rsidRDefault="001905E6" w:rsidP="001905E6">
      <w:pPr>
        <w:autoSpaceDE w:val="0"/>
        <w:autoSpaceDN w:val="0"/>
        <w:spacing w:beforeLines="50" w:before="120" w:afterLines="600" w:after="144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obywatelstwo państw trzecich jest kryterium umożliwiającym udział w danej interwencji (np. grupa docelowa wskazana została we wniosku o dofinansowanie, kryteriach wyboru projektu lub dokumentach programowych), należy dane pozyskiwać bezpośrednio od wszystkich jej uczestników. W pozostałych przypadkach dane osobowe dot. tej cechy nie muszą być zbierane od poszczególnych uczestników. Wskaźnik należy jednak monitorować, nawet w przypadku, gdy powiązane z nim dane osobowe nie są zbierane od uczestników. Beneficjent stosuje wtedy szacunki. Najlepiej, by szacunki dotyczące uczestników z krajów trzecich w ogólnej liczbie uczestników w podziale na płeć były uzyskiwane za pomocą metod, które można statystycznie uzasadnić. Jeśli nie jest to możliwe, należy wykorzystać tzw. wiarygodne szacunki (różne metody szacowania 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opisano w załączniku do Wytycznych). Wybraną metodę szacowania należy udokumentować. Uwaga: w danym projekcie może być stosowana wyłącznie jedna metoda monitorowania tego wskaźnika tj. szacowanie lub zbieranie danych osobowych dot. tego wskaźnika od uczestników.</w:t>
      </w:r>
      <w:r w:rsidRPr="001905E6" w:rsidDel="001852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CCD6F36" w14:textId="77777777" w:rsidR="001905E6" w:rsidRPr="001905E6" w:rsidRDefault="001905E6" w:rsidP="00131702">
      <w:pPr>
        <w:autoSpaceDE w:val="0"/>
        <w:autoSpaceDN w:val="0"/>
        <w:spacing w:beforeLines="50" w:before="120" w:afterLines="5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>UWAGA</w:t>
      </w:r>
      <w:r w:rsidRPr="0019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603026A2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Przy wyliczaniu wartości wskaźnika nie dopuszczamy stosowania wiarygodnych szacunków, o których mowa w Wytycznych dotyczących monitorowania postępu rzeczowego realizacji programów na lata 2021-2027.</w:t>
      </w:r>
    </w:p>
    <w:p w14:paraId="324701A6" w14:textId="77777777" w:rsidR="001905E6" w:rsidRPr="001905E6" w:rsidRDefault="001905E6" w:rsidP="00D91C81">
      <w:pPr>
        <w:keepNext/>
        <w:keepLines/>
        <w:numPr>
          <w:ilvl w:val="0"/>
          <w:numId w:val="5"/>
        </w:numPr>
        <w:spacing w:beforeLines="100" w:before="240" w:afterLines="50" w:after="120" w:line="360" w:lineRule="auto"/>
        <w:ind w:left="284" w:hanging="284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>Liczba osób obcego pochodzenia objętych wsparciem w programie (osoby)</w:t>
      </w:r>
    </w:p>
    <w:p w14:paraId="69170D40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Osoby obcego pochodzenia to cudzoziemcy - każda osoba, która nie posiada polskiego obywatelstwa, bez względu na fakt posiadania lub nie obywatelstwa (obywatelstw) innych krajów.</w:t>
      </w:r>
    </w:p>
    <w:p w14:paraId="3464492F" w14:textId="2889E25F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Wskaźnik nie obejmuje osób należących do mniejszości, których udział w projektach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monitorowany jest wskaźnikiem</w:t>
      </w:r>
      <w:r w:rsidR="00181725">
        <w:rPr>
          <w:rFonts w:ascii="Arial" w:eastAsia="Times New Roman" w:hAnsi="Arial" w:cs="Arial"/>
          <w:sz w:val="24"/>
          <w:szCs w:val="24"/>
          <w:lang w:eastAsia="pl-PL"/>
        </w:rPr>
        <w:t xml:space="preserve"> liczba osób należących do mniejszości, w tym społeczności marginalizowanych takich jak Romowie, objętych wsparciem w programie.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658705C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Przynależność do grupy osób obcego pochodzenia określana jest w momencie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rozpoczęcia udziału w projekcie, tj. w chwili rozpoczęcia udziału w pierwszej formie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wsparcia w projekcie.</w:t>
      </w:r>
    </w:p>
    <w:p w14:paraId="09DB3C90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fakt bycia cudzoziemcem (osobą obcego pochodzenia) jest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kryterium umożliwiającym udział w danej interwencji (np. grupa docelowa wskazana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została we wniosku o dofinansowanie, kryteriach wyboru projektu lub dokumentach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programowych), należy dane pozyskiwać bezpośrednio od wszystkich jej uczestników.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W pozostałych przypadkach dane osobowe dot. tej cechy nie muszą być zbierane od poszczególnych uczestników. Wskaźnik należy jednak monitorować, nawet 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przypadku, gdy powiązane z nim dane osobowe nie są zbierane od uczestników.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Beneficjent stosuje wtedy szacunki. Najlepiej, by szacunki dotyczące uczestników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obcego pochodzenia w ogólnej liczbie uczestników w podziale na płeć były uzyskiwane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za pomocą metod, które można statystycznie uzasadnić. Jeśli nie jest to możliwe, należy wykorzystać tzw. wiarygodne szacunki (różne metody szacowania opisano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w załączniku do Wytycznych). Wybraną metodę szacowania należy udokumentować.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Uwaga: w danym projekcie może być stosowana wyłącznie jedna metoda monitorowania tego wskaźnika tj. szacowanie lub zbieranie danych osobowych dot. tego wskaźnika od uczestników.</w:t>
      </w:r>
      <w:r w:rsidRPr="001905E6" w:rsidDel="001852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AAF0A33" w14:textId="2B8EAB83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Informacje dodatkowe: Wskaźnik będzie obejmował zawsze osoby z krajów trzecich,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zliczane we wskaźniku</w:t>
      </w:r>
      <w:r w:rsidR="00EA35E3">
        <w:rPr>
          <w:rFonts w:ascii="Arial" w:eastAsia="Times New Roman" w:hAnsi="Arial" w:cs="Arial"/>
          <w:sz w:val="24"/>
          <w:szCs w:val="24"/>
          <w:lang w:eastAsia="pl-PL"/>
        </w:rPr>
        <w:t xml:space="preserve"> liczba osób z krajów trzecich objętych wsparciem w programie.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EAFA000" w14:textId="77777777" w:rsidR="007655DF" w:rsidRDefault="007655DF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270E9B" w14:textId="0626845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UWAGA</w:t>
      </w:r>
      <w:r w:rsidRPr="0019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3D684679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Przy wyliczaniu wartości wskaźnika nie dopuszczamy stosowania wiarygodnych szacunków, o których mowa w Wytycznych dotyczących monitorowania postępu rzeczowego realizacji programów na lata 2021-2027.</w:t>
      </w:r>
    </w:p>
    <w:p w14:paraId="64645497" w14:textId="77777777" w:rsidR="001905E6" w:rsidRPr="001905E6" w:rsidRDefault="001905E6" w:rsidP="00D91C81">
      <w:pPr>
        <w:keepNext/>
        <w:keepLines/>
        <w:numPr>
          <w:ilvl w:val="0"/>
          <w:numId w:val="5"/>
        </w:numPr>
        <w:spacing w:beforeLines="100" w:before="240" w:afterLines="50" w:after="120" w:line="360" w:lineRule="auto"/>
        <w:ind w:left="284" w:hanging="284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3" w:name="_Liczba_osób_należących"/>
      <w:bookmarkEnd w:id="3"/>
      <w:r w:rsidRPr="001905E6">
        <w:rPr>
          <w:rFonts w:ascii="Arial" w:eastAsia="Times New Roman" w:hAnsi="Arial" w:cs="Arial"/>
          <w:b/>
          <w:spacing w:val="-8"/>
          <w:sz w:val="24"/>
          <w:szCs w:val="24"/>
          <w:lang w:eastAsia="pl-PL"/>
        </w:rPr>
        <w:t>Liczba osób należących do mniejszości, w tym społeczności marginalizowanych</w:t>
      </w: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takich jak Romowie, objętych wsparciem w programie (osoby)</w:t>
      </w:r>
    </w:p>
    <w:p w14:paraId="780E0D61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Wskaźnik obejmuje osoby należące do mniejszości narodowych i etnicznych biorące udział w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projektach EFS+.</w:t>
      </w:r>
    </w:p>
    <w:p w14:paraId="4E242AFD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Zgodnie z prawem krajowym mniejszości narodowe to mniejszość: białoruska, czeska,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litewska, niemiecka, ormiańska, rosyjska, słowacka, ukraińska, żydowska. Mniejszości etniczne: karaimska, łemkowska, romska, tatarska.</w:t>
      </w:r>
    </w:p>
    <w:p w14:paraId="5C92035A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Definicja opracowana na podstawie ustawy z dnia 6 stycznia 2005 r. o mniejszościach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narodowych i etnicznych oraz o języku regionalnym.</w:t>
      </w:r>
    </w:p>
    <w:p w14:paraId="68976C8F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Przynależność do grupy osób należących do mniejszości określana jest w momencie rozpoczęcia udziału w projekcie, tj. w chwili rozpoczęcia udziału w pierwszej formie wsparcia w projekcie.</w:t>
      </w:r>
    </w:p>
    <w:p w14:paraId="142C9420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W przypadku, gdy przynależność do mniejszości jest kryterium umożliwiającym udział w 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>danej interwencji (np. grupa docelowa wskazana została we wniosku o dofinansowanie,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kryteriach wyboru projektu lub dokumentach programowych), należy dane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lastRenderedPageBreak/>
        <w:t xml:space="preserve">pozyskiwać bezpośrednio od wszystkich jej uczestników. W pozostałych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przypadkach dane osobowe dot. tej cechy nie muszą być zbierane od poszczególnych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</w:t>
      </w:r>
      <w:r w:rsidRPr="001905E6">
        <w:rPr>
          <w:rFonts w:ascii="Arial" w:eastAsia="Times New Roman" w:hAnsi="Arial" w:cs="Arial"/>
          <w:spacing w:val="-8"/>
          <w:sz w:val="24"/>
          <w:szCs w:val="24"/>
          <w:lang w:eastAsia="pl-PL"/>
        </w:rPr>
        <w:t>uczestników. Wskaźnik należy jednak monitorować, nawet w przypadku, gdy powiązane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z nim dane osobowe nie są zbierane od uczestników. Beneficjent stosuje wtedy szacunki. Najlepiej, by szacunki dotyczące uczestników należących do mniejszości w </w:t>
      </w:r>
      <w:r w:rsidRPr="001905E6">
        <w:rPr>
          <w:rFonts w:ascii="Arial" w:eastAsia="Times New Roman" w:hAnsi="Arial" w:cs="Arial"/>
          <w:spacing w:val="-8"/>
          <w:sz w:val="24"/>
          <w:szCs w:val="24"/>
          <w:lang w:eastAsia="pl-PL"/>
        </w:rPr>
        <w:t>ogólnej liczbie uczestników w podziale na płeć były uzyskiwane za pomocą metod, które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można statystycznie uzasadnić. Jeśli nie jest to możliwe, należy wykorzystać tzw. </w:t>
      </w:r>
      <w:r w:rsidRPr="001905E6">
        <w:rPr>
          <w:rFonts w:ascii="Arial" w:eastAsia="Times New Roman" w:hAnsi="Arial" w:cs="Arial"/>
          <w:spacing w:val="-8"/>
          <w:sz w:val="24"/>
          <w:szCs w:val="24"/>
          <w:lang w:eastAsia="pl-PL"/>
        </w:rPr>
        <w:t>wiarygodne szacunki (różne metody szacowania opisano w załączniku do Wytycznych).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Wybraną metodę szacowania należy udokumentować. Uwaga: w danym projekcie może być stosowana wyłącznie jedna metoda monitorowania tego wskaźnika tj. szacowanie lub zbieranie danych osobowych dot. tego wskaźnika od uczestników.</w:t>
      </w:r>
    </w:p>
    <w:p w14:paraId="0D3B51DD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>UWAGA</w:t>
      </w:r>
      <w:r w:rsidRPr="0019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37C054A4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Przy wyliczaniu wartości wskaźnika nie dopuszczamy stosowania wiarygodnych szacunków, o których mowa w Wytycznych dotyczących monitorowania postępu rzeczowego realizacji programów na lata 2021-2027.</w:t>
      </w:r>
    </w:p>
    <w:p w14:paraId="687BEABF" w14:textId="77777777" w:rsidR="001905E6" w:rsidRPr="001905E6" w:rsidRDefault="001905E6" w:rsidP="00D91C81">
      <w:pPr>
        <w:keepNext/>
        <w:keepLines/>
        <w:numPr>
          <w:ilvl w:val="0"/>
          <w:numId w:val="5"/>
        </w:numPr>
        <w:spacing w:beforeLines="100" w:before="240" w:afterLines="120" w:after="288" w:line="360" w:lineRule="auto"/>
        <w:ind w:left="284" w:hanging="284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Liczba osób w </w:t>
      </w:r>
      <w:r w:rsidRPr="001905E6">
        <w:rPr>
          <w:rFonts w:ascii="Arial" w:eastAsia="Times New Roman" w:hAnsi="Arial" w:cs="Arial"/>
          <w:b/>
          <w:spacing w:val="-8"/>
          <w:sz w:val="24"/>
          <w:szCs w:val="24"/>
          <w:lang w:eastAsia="pl-PL"/>
        </w:rPr>
        <w:t>kryzysie bezdomności lub dotkniętych wykluczeniem z dostępu do mieszkań</w:t>
      </w: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>, objętych wsparciem w programie (osoby)</w:t>
      </w:r>
    </w:p>
    <w:p w14:paraId="74E9930D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We wskaźniku wykazywane są osoby w kryzysie bezdomności lub dotknięte wykluczeniem z dostępu do mieszkań.</w:t>
      </w:r>
    </w:p>
    <w:p w14:paraId="3FBB489E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Bezdomność i wykluczenie mieszkaniowe definiowane są zgodnie z Europejską typologią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bezdomności i wykluczenia mieszkaniowego ETHOS, w której wskazuje się okolicz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>ności życia w bezdomności lub ekstremalne formy wykluczenia mieszkaniowego oraz ustawą z dnia 12 marca 2004 r. o pomocy społecznej</w:t>
      </w:r>
      <w:r w:rsidRPr="001905E6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EDDA8A6" w14:textId="77777777" w:rsidR="001905E6" w:rsidRPr="001905E6" w:rsidRDefault="001905E6" w:rsidP="00D91C81">
      <w:pPr>
        <w:numPr>
          <w:ilvl w:val="0"/>
          <w:numId w:val="6"/>
        </w:numPr>
        <w:spacing w:before="120" w:afterLines="50" w:after="120" w:line="360" w:lineRule="auto"/>
        <w:ind w:left="1003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Bez dachu nad głową, w tym osoby żyjące w przestrzeni publicznej lub zakwaterowane interwencyjnie;</w:t>
      </w:r>
    </w:p>
    <w:p w14:paraId="689B9436" w14:textId="77777777" w:rsidR="001905E6" w:rsidRPr="001905E6" w:rsidRDefault="001905E6" w:rsidP="00D91C81">
      <w:pPr>
        <w:numPr>
          <w:ilvl w:val="0"/>
          <w:numId w:val="6"/>
        </w:numPr>
        <w:spacing w:before="120" w:afterLines="50" w:after="120" w:line="360" w:lineRule="auto"/>
        <w:ind w:left="1003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Bez mieszkania, w tym osoby zakwaterowane w placówkach dla bezdomnych,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schroniskach dla kobiet, schroniskach dla imigrantów, osoby opuszczające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instytucje penitencjarne/karne/medyczne, instytucje opiekuńcze, osoby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otrzymujące długookresowe wsparcie z powodu bezdomności - specjalistyczne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zakwaterowanie wspierane); </w:t>
      </w:r>
    </w:p>
    <w:p w14:paraId="3391C664" w14:textId="77777777" w:rsidR="001905E6" w:rsidRPr="001905E6" w:rsidRDefault="001905E6" w:rsidP="00D91C81">
      <w:pPr>
        <w:numPr>
          <w:ilvl w:val="0"/>
          <w:numId w:val="6"/>
        </w:numPr>
        <w:spacing w:before="120" w:afterLines="50" w:after="120" w:line="360" w:lineRule="auto"/>
        <w:ind w:left="1003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8"/>
          <w:sz w:val="24"/>
          <w:szCs w:val="24"/>
          <w:lang w:eastAsia="pl-PL"/>
        </w:rPr>
        <w:t>Niezabezpieczone zakwaterowanie, w tym osoby w lokalach niezabezpieczonych –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przebywające czasowo u rodziny/przyjaciół, tj. przebywające w konwencjonalnych warunkach lokalowych, ale nie w stałym miejscu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zamieszkania ze względu na brak posiadania takiego, wynajmujący nielegalnie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lub nielegalnie zajmujące ziemie, osoby posiadające niepewny najem z nakazem eksmisji, osoby zagrożone przemocą;</w:t>
      </w:r>
    </w:p>
    <w:p w14:paraId="7A74BDF2" w14:textId="77777777" w:rsidR="001905E6" w:rsidRPr="001905E6" w:rsidRDefault="001905E6" w:rsidP="00D91C81">
      <w:pPr>
        <w:numPr>
          <w:ilvl w:val="0"/>
          <w:numId w:val="6"/>
        </w:numPr>
        <w:spacing w:before="120" w:afterLines="50" w:after="120" w:line="360" w:lineRule="auto"/>
        <w:ind w:left="1003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Nieodpowiednie warunki mieszkaniowe, w tym osoby zamieszkujące konstrukcje tymczasowe/nietrwałe, mieszkania </w:t>
      </w:r>
      <w:proofErr w:type="spellStart"/>
      <w:r w:rsidRPr="001905E6">
        <w:rPr>
          <w:rFonts w:ascii="Arial" w:eastAsia="Times New Roman" w:hAnsi="Arial" w:cs="Arial"/>
          <w:sz w:val="24"/>
          <w:szCs w:val="24"/>
          <w:lang w:eastAsia="pl-PL"/>
        </w:rPr>
        <w:t>substandardowe</w:t>
      </w:r>
      <w:proofErr w:type="spellEnd"/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- lokale nienadające się do zamieszkania wg standardu krajowego, w warunkach skrajnego przeludnienia;</w:t>
      </w:r>
    </w:p>
    <w:p w14:paraId="6BA7E206" w14:textId="77777777" w:rsidR="001905E6" w:rsidRPr="001905E6" w:rsidRDefault="001905E6" w:rsidP="00D91C81">
      <w:pPr>
        <w:numPr>
          <w:ilvl w:val="0"/>
          <w:numId w:val="6"/>
        </w:numPr>
        <w:spacing w:afterLines="50"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Osoby niezamieszkujące w lokalu mieszkalnym w rozumieniu przepisów o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ochronie praw lokatorów i mieszkaniowym zasobie gminy i niezameldowane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na pobyt stały, w rozumieniu przepisów o ewidencji ludności, a także osoby niezamieszkujące w lokalu mieszkalnym i zameldowaną na pobyt stały w lokalu, w którym nie ma możliwości zamieszkania.</w:t>
      </w:r>
    </w:p>
    <w:p w14:paraId="2296FCCA" w14:textId="77777777" w:rsidR="001905E6" w:rsidRPr="001905E6" w:rsidRDefault="001905E6" w:rsidP="001905E6">
      <w:pPr>
        <w:spacing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Osoby dorosłe mieszkające z rodzicami nie powinny być wykazywane we wskaźniku,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chyba że wszystkie te osoby są w kryzysie bezdomności lub mieszkają w nieodpowiednich i niebezpiecznych warunkach.</w:t>
      </w:r>
    </w:p>
    <w:p w14:paraId="229A1AC9" w14:textId="57B3FC05" w:rsidR="00A70033" w:rsidRDefault="001905E6" w:rsidP="00566E5A">
      <w:pPr>
        <w:spacing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przypadku, gdy bezdomność / wykluczenie z dostępu do mieszkań jest kryterium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umożliwiającym udział w danej interwencji (np. grupa docelowa wskazana została we wniosku o dofinansowanie, kryteriach wyboru projektu lub dokumentach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programowych), należy dane pozyskiwać bezpośrednio od wszystkich jej uczestników.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W pozostałych przypadkach dane osobowe dot. tej cechy nie muszą być zbierane od poszczególnych uczestników. Wskaźnik należy jednak monitorować, nawet w przypadku, gdy powiązane z nim dane osobowe nie są zbierane od uczestników. Beneficjent stosuje wtedy szacunki. Najlepiej, by szacunki dotyczące uczestników bezdomnych / wykluczonych z dostępu do mieszkań w ogólnej liczbie uczestników w podziale na płeć były uzyskiwane za pomocą metod, które można statystycznie uzasadnić. Jeśli nie jest to możliwe, należy wykorzystać tzw. wiarygodne szacunki (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różne metody szacowania opisano w załączniku do Wytycznych). Wybraną metodę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szacowania należy udokumentować. Przynależność do grupy osób w kryzysie bezdomności lub dotkniętych wykluczeniem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 dostępu do mieszkań określana jest w momencie rozpoczęcia udziału w projekcie, tj. w chwili rozpoczęcia udziału w pierwszej formie wsparcia w projekcie. </w:t>
      </w:r>
    </w:p>
    <w:p w14:paraId="347457DA" w14:textId="77777777" w:rsidR="00566E5A" w:rsidRPr="001905E6" w:rsidRDefault="00566E5A" w:rsidP="00566E5A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>UWAGA</w:t>
      </w:r>
      <w:r w:rsidRPr="0019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6E5B16AA" w14:textId="77777777" w:rsidR="00566E5A" w:rsidRPr="001905E6" w:rsidRDefault="00566E5A" w:rsidP="00566E5A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Przy wyliczaniu wartości wskaźnika nie dopuszczamy stosowania wiarygodnych szacunków, o których mowa w Wytycznych dotyczących monitorowania postępu rzeczowego realizacji programów na lata 2021-2027.</w:t>
      </w:r>
    </w:p>
    <w:p w14:paraId="2ED820F0" w14:textId="77777777" w:rsidR="00566E5A" w:rsidRPr="00B0769C" w:rsidRDefault="00566E5A" w:rsidP="00566E5A">
      <w:pPr>
        <w:spacing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GoBack"/>
      <w:bookmarkEnd w:id="4"/>
    </w:p>
    <w:sectPr w:rsidR="00566E5A" w:rsidRPr="00B0769C" w:rsidSect="004844D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D1515" w14:textId="77777777" w:rsidR="00BA3AEC" w:rsidRDefault="00BA3AEC" w:rsidP="00380DBB">
      <w:pPr>
        <w:spacing w:after="0" w:line="240" w:lineRule="auto"/>
      </w:pPr>
      <w:r>
        <w:separator/>
      </w:r>
    </w:p>
  </w:endnote>
  <w:endnote w:type="continuationSeparator" w:id="0">
    <w:p w14:paraId="3A02435D" w14:textId="77777777" w:rsidR="00BA3AEC" w:rsidRDefault="00BA3AEC" w:rsidP="00380DBB">
      <w:pPr>
        <w:spacing w:after="0" w:line="240" w:lineRule="auto"/>
      </w:pPr>
      <w:r>
        <w:continuationSeparator/>
      </w:r>
    </w:p>
  </w:endnote>
  <w:endnote w:type="continuationNotice" w:id="1">
    <w:p w14:paraId="23019FA4" w14:textId="77777777" w:rsidR="00BA3AEC" w:rsidRDefault="00BA3A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12868" w14:textId="77777777" w:rsidR="00BA3AEC" w:rsidRDefault="00BA3AEC" w:rsidP="00380DBB">
      <w:pPr>
        <w:spacing w:after="0" w:line="240" w:lineRule="auto"/>
      </w:pPr>
      <w:r>
        <w:separator/>
      </w:r>
    </w:p>
  </w:footnote>
  <w:footnote w:type="continuationSeparator" w:id="0">
    <w:p w14:paraId="631AC6F9" w14:textId="77777777" w:rsidR="00BA3AEC" w:rsidRDefault="00BA3AEC" w:rsidP="00380DBB">
      <w:pPr>
        <w:spacing w:after="0" w:line="240" w:lineRule="auto"/>
      </w:pPr>
      <w:r>
        <w:continuationSeparator/>
      </w:r>
    </w:p>
  </w:footnote>
  <w:footnote w:type="continuationNotice" w:id="1">
    <w:p w14:paraId="3CC0ED48" w14:textId="77777777" w:rsidR="00BA3AEC" w:rsidRDefault="00BA3A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CA519" w14:textId="11AF6A40" w:rsidR="00BD18A9" w:rsidRDefault="00BD18A9" w:rsidP="002B0B75">
    <w:pPr>
      <w:pStyle w:val="Nagwek"/>
      <w:jc w:val="center"/>
      <w:rPr>
        <w:noProof/>
        <w:lang w:eastAsia="pl-PL"/>
      </w:rPr>
    </w:pPr>
  </w:p>
  <w:p w14:paraId="118BCB28" w14:textId="15E4F6FA" w:rsidR="00C03F5E" w:rsidRDefault="00C03F5E" w:rsidP="002B0B75">
    <w:pPr>
      <w:pStyle w:val="Nagwek"/>
      <w:jc w:val="center"/>
      <w:rPr>
        <w:noProof/>
        <w:lang w:eastAsia="pl-PL"/>
      </w:rPr>
    </w:pPr>
  </w:p>
  <w:p w14:paraId="0BE39DCE" w14:textId="3629982A" w:rsidR="00C03F5E" w:rsidRDefault="00C03F5E" w:rsidP="002B0B75">
    <w:pPr>
      <w:pStyle w:val="Nagwek"/>
      <w:jc w:val="center"/>
      <w:rPr>
        <w:noProof/>
        <w:lang w:eastAsia="pl-PL"/>
      </w:rPr>
    </w:pPr>
  </w:p>
  <w:p w14:paraId="74BF632A" w14:textId="346479C5" w:rsidR="00C03F5E" w:rsidRDefault="00C03F5E" w:rsidP="002B0B75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3A12789" wp14:editId="0F61C237">
          <wp:extent cx="6162040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BE9BB9" w14:textId="1168D576" w:rsidR="00C03F5E" w:rsidRDefault="00C03F5E" w:rsidP="002B0B75">
    <w:pPr>
      <w:pStyle w:val="Nagwek"/>
      <w:jc w:val="center"/>
      <w:rPr>
        <w:noProof/>
        <w:lang w:eastAsia="pl-PL"/>
      </w:rPr>
    </w:pPr>
  </w:p>
  <w:p w14:paraId="7DD1CDC1" w14:textId="74CF66A9" w:rsidR="00C03F5E" w:rsidRDefault="00C03F5E" w:rsidP="002B0B75">
    <w:pPr>
      <w:pStyle w:val="Nagwek"/>
      <w:jc w:val="center"/>
      <w:rPr>
        <w:noProof/>
        <w:lang w:eastAsia="pl-PL"/>
      </w:rPr>
    </w:pPr>
  </w:p>
  <w:p w14:paraId="24A6D882" w14:textId="2A85D77A" w:rsidR="00C03F5E" w:rsidRPr="002B0B75" w:rsidRDefault="00C03F5E" w:rsidP="002B0B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6251413"/>
    <w:multiLevelType w:val="hybridMultilevel"/>
    <w:tmpl w:val="C18A64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B70BE0"/>
    <w:multiLevelType w:val="hybridMultilevel"/>
    <w:tmpl w:val="8B7A58E0"/>
    <w:lvl w:ilvl="0" w:tplc="1DB4D4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941E2"/>
    <w:multiLevelType w:val="hybridMultilevel"/>
    <w:tmpl w:val="751C34FA"/>
    <w:lvl w:ilvl="0" w:tplc="E5A0C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171BF"/>
    <w:multiLevelType w:val="hybridMultilevel"/>
    <w:tmpl w:val="D3A4C1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AAE5A1D"/>
    <w:multiLevelType w:val="hybridMultilevel"/>
    <w:tmpl w:val="8092D9AA"/>
    <w:lvl w:ilvl="0" w:tplc="78E20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tabela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33879"/>
    <w:multiLevelType w:val="multilevel"/>
    <w:tmpl w:val="317CEA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pStyle w:val="KM-podpunkt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D8"/>
    <w:rsid w:val="00001630"/>
    <w:rsid w:val="00001ED7"/>
    <w:rsid w:val="00002B46"/>
    <w:rsid w:val="00002C9B"/>
    <w:rsid w:val="00010BB0"/>
    <w:rsid w:val="000110AD"/>
    <w:rsid w:val="00011D27"/>
    <w:rsid w:val="00011E50"/>
    <w:rsid w:val="00013043"/>
    <w:rsid w:val="0001399B"/>
    <w:rsid w:val="000150AE"/>
    <w:rsid w:val="00016BD1"/>
    <w:rsid w:val="0002081E"/>
    <w:rsid w:val="00020DC4"/>
    <w:rsid w:val="000210EC"/>
    <w:rsid w:val="000231BD"/>
    <w:rsid w:val="00025929"/>
    <w:rsid w:val="00034239"/>
    <w:rsid w:val="00034A80"/>
    <w:rsid w:val="00034FCA"/>
    <w:rsid w:val="00035D54"/>
    <w:rsid w:val="00036C66"/>
    <w:rsid w:val="000401B6"/>
    <w:rsid w:val="00041710"/>
    <w:rsid w:val="00043BB9"/>
    <w:rsid w:val="000454EF"/>
    <w:rsid w:val="000513FF"/>
    <w:rsid w:val="0005142F"/>
    <w:rsid w:val="00051CF4"/>
    <w:rsid w:val="00052E17"/>
    <w:rsid w:val="00052FA0"/>
    <w:rsid w:val="000537AF"/>
    <w:rsid w:val="00053B5A"/>
    <w:rsid w:val="00054AA0"/>
    <w:rsid w:val="0005623F"/>
    <w:rsid w:val="00062D65"/>
    <w:rsid w:val="00063E72"/>
    <w:rsid w:val="00071E75"/>
    <w:rsid w:val="000762A8"/>
    <w:rsid w:val="000764C3"/>
    <w:rsid w:val="00077C81"/>
    <w:rsid w:val="000810A8"/>
    <w:rsid w:val="0008393A"/>
    <w:rsid w:val="00083D92"/>
    <w:rsid w:val="0008408E"/>
    <w:rsid w:val="000857BB"/>
    <w:rsid w:val="00086399"/>
    <w:rsid w:val="00086BEB"/>
    <w:rsid w:val="00092766"/>
    <w:rsid w:val="000928B6"/>
    <w:rsid w:val="00097BEA"/>
    <w:rsid w:val="000A5CA9"/>
    <w:rsid w:val="000B0044"/>
    <w:rsid w:val="000B26F1"/>
    <w:rsid w:val="000B3813"/>
    <w:rsid w:val="000B414B"/>
    <w:rsid w:val="000B60DC"/>
    <w:rsid w:val="000B6F65"/>
    <w:rsid w:val="000B73BF"/>
    <w:rsid w:val="000C185B"/>
    <w:rsid w:val="000C4AFF"/>
    <w:rsid w:val="000D2BDB"/>
    <w:rsid w:val="000D3355"/>
    <w:rsid w:val="000D6BCB"/>
    <w:rsid w:val="000E0060"/>
    <w:rsid w:val="000E0F81"/>
    <w:rsid w:val="000E1754"/>
    <w:rsid w:val="000E1D37"/>
    <w:rsid w:val="000E28B4"/>
    <w:rsid w:val="000E7488"/>
    <w:rsid w:val="000E7A43"/>
    <w:rsid w:val="000E7A8E"/>
    <w:rsid w:val="000E7AA9"/>
    <w:rsid w:val="000F2AB1"/>
    <w:rsid w:val="000F2E9D"/>
    <w:rsid w:val="000F41DA"/>
    <w:rsid w:val="000F5E2E"/>
    <w:rsid w:val="00103588"/>
    <w:rsid w:val="001129A1"/>
    <w:rsid w:val="001132D3"/>
    <w:rsid w:val="00114073"/>
    <w:rsid w:val="00120726"/>
    <w:rsid w:val="00123591"/>
    <w:rsid w:val="00123773"/>
    <w:rsid w:val="00124288"/>
    <w:rsid w:val="00131702"/>
    <w:rsid w:val="00135568"/>
    <w:rsid w:val="00137128"/>
    <w:rsid w:val="00140A71"/>
    <w:rsid w:val="00140B90"/>
    <w:rsid w:val="00141C37"/>
    <w:rsid w:val="00144970"/>
    <w:rsid w:val="0015049B"/>
    <w:rsid w:val="001506C7"/>
    <w:rsid w:val="0015110F"/>
    <w:rsid w:val="00152798"/>
    <w:rsid w:val="001532DF"/>
    <w:rsid w:val="0015589A"/>
    <w:rsid w:val="00157F83"/>
    <w:rsid w:val="001608AA"/>
    <w:rsid w:val="001649E4"/>
    <w:rsid w:val="00164B23"/>
    <w:rsid w:val="00165216"/>
    <w:rsid w:val="001653FF"/>
    <w:rsid w:val="00170745"/>
    <w:rsid w:val="001718D7"/>
    <w:rsid w:val="0017254B"/>
    <w:rsid w:val="00174417"/>
    <w:rsid w:val="00181192"/>
    <w:rsid w:val="00181725"/>
    <w:rsid w:val="00181D53"/>
    <w:rsid w:val="00185A64"/>
    <w:rsid w:val="0018646E"/>
    <w:rsid w:val="001872C3"/>
    <w:rsid w:val="00187D32"/>
    <w:rsid w:val="001905E6"/>
    <w:rsid w:val="00192297"/>
    <w:rsid w:val="00192A24"/>
    <w:rsid w:val="001936CB"/>
    <w:rsid w:val="00194AED"/>
    <w:rsid w:val="00194C3D"/>
    <w:rsid w:val="001964A6"/>
    <w:rsid w:val="00196D7A"/>
    <w:rsid w:val="00197D85"/>
    <w:rsid w:val="001A0854"/>
    <w:rsid w:val="001A29BB"/>
    <w:rsid w:val="001A519F"/>
    <w:rsid w:val="001A6105"/>
    <w:rsid w:val="001B06E8"/>
    <w:rsid w:val="001B1466"/>
    <w:rsid w:val="001B4702"/>
    <w:rsid w:val="001B5859"/>
    <w:rsid w:val="001B7453"/>
    <w:rsid w:val="001C0285"/>
    <w:rsid w:val="001C0C12"/>
    <w:rsid w:val="001C58C5"/>
    <w:rsid w:val="001C7CA0"/>
    <w:rsid w:val="001D044D"/>
    <w:rsid w:val="001D1C68"/>
    <w:rsid w:val="001D2DBD"/>
    <w:rsid w:val="001D46F2"/>
    <w:rsid w:val="001D5077"/>
    <w:rsid w:val="001E158A"/>
    <w:rsid w:val="001E1F96"/>
    <w:rsid w:val="001E2713"/>
    <w:rsid w:val="001E31EE"/>
    <w:rsid w:val="001E36CF"/>
    <w:rsid w:val="001E3FBF"/>
    <w:rsid w:val="001E4FCE"/>
    <w:rsid w:val="001E60D7"/>
    <w:rsid w:val="001E6298"/>
    <w:rsid w:val="001F1402"/>
    <w:rsid w:val="001F3479"/>
    <w:rsid w:val="002019F8"/>
    <w:rsid w:val="00202D0E"/>
    <w:rsid w:val="00205F8C"/>
    <w:rsid w:val="00210EDE"/>
    <w:rsid w:val="00211C88"/>
    <w:rsid w:val="002145B2"/>
    <w:rsid w:val="002162C3"/>
    <w:rsid w:val="00216925"/>
    <w:rsid w:val="00220058"/>
    <w:rsid w:val="002219FD"/>
    <w:rsid w:val="0022499B"/>
    <w:rsid w:val="002267C8"/>
    <w:rsid w:val="00227B24"/>
    <w:rsid w:val="00227F8B"/>
    <w:rsid w:val="00232205"/>
    <w:rsid w:val="00232748"/>
    <w:rsid w:val="00237707"/>
    <w:rsid w:val="00242C46"/>
    <w:rsid w:val="00243BFC"/>
    <w:rsid w:val="002450D8"/>
    <w:rsid w:val="00245400"/>
    <w:rsid w:val="00246947"/>
    <w:rsid w:val="00246E32"/>
    <w:rsid w:val="00247CC3"/>
    <w:rsid w:val="00247E3B"/>
    <w:rsid w:val="00250AC2"/>
    <w:rsid w:val="002530F6"/>
    <w:rsid w:val="00261A0A"/>
    <w:rsid w:val="00263C07"/>
    <w:rsid w:val="00266E6E"/>
    <w:rsid w:val="00271BAB"/>
    <w:rsid w:val="00271FF3"/>
    <w:rsid w:val="00272371"/>
    <w:rsid w:val="0027393D"/>
    <w:rsid w:val="00274BA9"/>
    <w:rsid w:val="002757F4"/>
    <w:rsid w:val="002759E1"/>
    <w:rsid w:val="00285973"/>
    <w:rsid w:val="0029416F"/>
    <w:rsid w:val="002951E1"/>
    <w:rsid w:val="00295831"/>
    <w:rsid w:val="00295DA0"/>
    <w:rsid w:val="002A1326"/>
    <w:rsid w:val="002A1794"/>
    <w:rsid w:val="002A517D"/>
    <w:rsid w:val="002A630F"/>
    <w:rsid w:val="002A6C49"/>
    <w:rsid w:val="002B0B75"/>
    <w:rsid w:val="002B79B6"/>
    <w:rsid w:val="002B7A60"/>
    <w:rsid w:val="002C1FE9"/>
    <w:rsid w:val="002C2E9D"/>
    <w:rsid w:val="002C317B"/>
    <w:rsid w:val="002C3939"/>
    <w:rsid w:val="002C430D"/>
    <w:rsid w:val="002D00CB"/>
    <w:rsid w:val="002D1C06"/>
    <w:rsid w:val="002D1F99"/>
    <w:rsid w:val="002D4E47"/>
    <w:rsid w:val="002D512D"/>
    <w:rsid w:val="002D7A7C"/>
    <w:rsid w:val="002E0C96"/>
    <w:rsid w:val="002E0CAA"/>
    <w:rsid w:val="002E2496"/>
    <w:rsid w:val="002E5166"/>
    <w:rsid w:val="002E648E"/>
    <w:rsid w:val="002F0076"/>
    <w:rsid w:val="002F1D44"/>
    <w:rsid w:val="002F1F3E"/>
    <w:rsid w:val="002F38DC"/>
    <w:rsid w:val="00300A9D"/>
    <w:rsid w:val="00300C89"/>
    <w:rsid w:val="00302B9B"/>
    <w:rsid w:val="00303D8F"/>
    <w:rsid w:val="003046B0"/>
    <w:rsid w:val="0030625E"/>
    <w:rsid w:val="003100D2"/>
    <w:rsid w:val="00310D68"/>
    <w:rsid w:val="00312408"/>
    <w:rsid w:val="003157E1"/>
    <w:rsid w:val="00317C9A"/>
    <w:rsid w:val="003206B0"/>
    <w:rsid w:val="003209D2"/>
    <w:rsid w:val="003210DC"/>
    <w:rsid w:val="00321BA8"/>
    <w:rsid w:val="00322292"/>
    <w:rsid w:val="00326FE6"/>
    <w:rsid w:val="00332B7B"/>
    <w:rsid w:val="003346AE"/>
    <w:rsid w:val="00340CB2"/>
    <w:rsid w:val="00343BC3"/>
    <w:rsid w:val="003440EC"/>
    <w:rsid w:val="0034609E"/>
    <w:rsid w:val="00350F73"/>
    <w:rsid w:val="00351F22"/>
    <w:rsid w:val="00354A7B"/>
    <w:rsid w:val="00355F56"/>
    <w:rsid w:val="00357CB5"/>
    <w:rsid w:val="00357EB3"/>
    <w:rsid w:val="003653B5"/>
    <w:rsid w:val="00367330"/>
    <w:rsid w:val="00367B0E"/>
    <w:rsid w:val="00372C30"/>
    <w:rsid w:val="00373848"/>
    <w:rsid w:val="003749DD"/>
    <w:rsid w:val="003768FC"/>
    <w:rsid w:val="003771EF"/>
    <w:rsid w:val="00380955"/>
    <w:rsid w:val="00380DBB"/>
    <w:rsid w:val="003811A6"/>
    <w:rsid w:val="003824CE"/>
    <w:rsid w:val="0038271A"/>
    <w:rsid w:val="003870B1"/>
    <w:rsid w:val="00387F56"/>
    <w:rsid w:val="00391885"/>
    <w:rsid w:val="00395A66"/>
    <w:rsid w:val="00396408"/>
    <w:rsid w:val="0039767A"/>
    <w:rsid w:val="003A08EC"/>
    <w:rsid w:val="003A284C"/>
    <w:rsid w:val="003A4620"/>
    <w:rsid w:val="003A5678"/>
    <w:rsid w:val="003B1395"/>
    <w:rsid w:val="003B38F1"/>
    <w:rsid w:val="003C50BF"/>
    <w:rsid w:val="003C6844"/>
    <w:rsid w:val="003C7C9A"/>
    <w:rsid w:val="003D1871"/>
    <w:rsid w:val="003D35C1"/>
    <w:rsid w:val="003E0081"/>
    <w:rsid w:val="003E33D5"/>
    <w:rsid w:val="003E36E0"/>
    <w:rsid w:val="003E3F96"/>
    <w:rsid w:val="003E4B12"/>
    <w:rsid w:val="003F0C0D"/>
    <w:rsid w:val="003F3625"/>
    <w:rsid w:val="003F4CDD"/>
    <w:rsid w:val="003F6A15"/>
    <w:rsid w:val="003F6AAC"/>
    <w:rsid w:val="003F6DEC"/>
    <w:rsid w:val="004006C2"/>
    <w:rsid w:val="0040251D"/>
    <w:rsid w:val="00402A30"/>
    <w:rsid w:val="004043EA"/>
    <w:rsid w:val="00406F02"/>
    <w:rsid w:val="004077B8"/>
    <w:rsid w:val="00413A46"/>
    <w:rsid w:val="00415908"/>
    <w:rsid w:val="00424319"/>
    <w:rsid w:val="00424DE2"/>
    <w:rsid w:val="004265AB"/>
    <w:rsid w:val="00431CCA"/>
    <w:rsid w:val="004347E9"/>
    <w:rsid w:val="004362F2"/>
    <w:rsid w:val="004363DE"/>
    <w:rsid w:val="0043652C"/>
    <w:rsid w:val="00437F73"/>
    <w:rsid w:val="00441880"/>
    <w:rsid w:val="00444181"/>
    <w:rsid w:val="00445069"/>
    <w:rsid w:val="00456AF9"/>
    <w:rsid w:val="0045755B"/>
    <w:rsid w:val="00460048"/>
    <w:rsid w:val="00461F75"/>
    <w:rsid w:val="00473002"/>
    <w:rsid w:val="00474EA7"/>
    <w:rsid w:val="00476D4A"/>
    <w:rsid w:val="00477BD9"/>
    <w:rsid w:val="00481385"/>
    <w:rsid w:val="0048317E"/>
    <w:rsid w:val="00483752"/>
    <w:rsid w:val="00483B28"/>
    <w:rsid w:val="004844D8"/>
    <w:rsid w:val="00487791"/>
    <w:rsid w:val="004911A9"/>
    <w:rsid w:val="00493F68"/>
    <w:rsid w:val="004972A9"/>
    <w:rsid w:val="004A17D0"/>
    <w:rsid w:val="004A44B0"/>
    <w:rsid w:val="004A4EB2"/>
    <w:rsid w:val="004A5062"/>
    <w:rsid w:val="004A55B9"/>
    <w:rsid w:val="004A6BFE"/>
    <w:rsid w:val="004B0521"/>
    <w:rsid w:val="004B0F3D"/>
    <w:rsid w:val="004B1C5D"/>
    <w:rsid w:val="004B2431"/>
    <w:rsid w:val="004B34F0"/>
    <w:rsid w:val="004B4470"/>
    <w:rsid w:val="004B4A96"/>
    <w:rsid w:val="004B689C"/>
    <w:rsid w:val="004B6C82"/>
    <w:rsid w:val="004B725A"/>
    <w:rsid w:val="004B7860"/>
    <w:rsid w:val="004B7912"/>
    <w:rsid w:val="004C065A"/>
    <w:rsid w:val="004C553E"/>
    <w:rsid w:val="004C5BA1"/>
    <w:rsid w:val="004D1D37"/>
    <w:rsid w:val="004D450E"/>
    <w:rsid w:val="004D496B"/>
    <w:rsid w:val="004D5C86"/>
    <w:rsid w:val="004D70AE"/>
    <w:rsid w:val="004D76A2"/>
    <w:rsid w:val="004E438C"/>
    <w:rsid w:val="004F1755"/>
    <w:rsid w:val="004F250C"/>
    <w:rsid w:val="004F5246"/>
    <w:rsid w:val="004F5EC8"/>
    <w:rsid w:val="004F7D76"/>
    <w:rsid w:val="00502BEC"/>
    <w:rsid w:val="0050552C"/>
    <w:rsid w:val="00505EB9"/>
    <w:rsid w:val="005121EA"/>
    <w:rsid w:val="00523072"/>
    <w:rsid w:val="005251BA"/>
    <w:rsid w:val="00526781"/>
    <w:rsid w:val="00530C5D"/>
    <w:rsid w:val="005316D9"/>
    <w:rsid w:val="0053234C"/>
    <w:rsid w:val="00532D69"/>
    <w:rsid w:val="005356CF"/>
    <w:rsid w:val="00541098"/>
    <w:rsid w:val="00541481"/>
    <w:rsid w:val="00541CCD"/>
    <w:rsid w:val="005427D3"/>
    <w:rsid w:val="005431D2"/>
    <w:rsid w:val="00547316"/>
    <w:rsid w:val="00551408"/>
    <w:rsid w:val="00552FDF"/>
    <w:rsid w:val="00555A50"/>
    <w:rsid w:val="0055607C"/>
    <w:rsid w:val="00556F03"/>
    <w:rsid w:val="00561168"/>
    <w:rsid w:val="00561392"/>
    <w:rsid w:val="005622C9"/>
    <w:rsid w:val="005626A7"/>
    <w:rsid w:val="005629AC"/>
    <w:rsid w:val="00563689"/>
    <w:rsid w:val="00565539"/>
    <w:rsid w:val="00565E92"/>
    <w:rsid w:val="00566E5A"/>
    <w:rsid w:val="0057019F"/>
    <w:rsid w:val="0057067F"/>
    <w:rsid w:val="005736D7"/>
    <w:rsid w:val="005737D3"/>
    <w:rsid w:val="005768B2"/>
    <w:rsid w:val="00577044"/>
    <w:rsid w:val="00580D6D"/>
    <w:rsid w:val="0058175F"/>
    <w:rsid w:val="005844DE"/>
    <w:rsid w:val="00592401"/>
    <w:rsid w:val="00592A5C"/>
    <w:rsid w:val="005943ED"/>
    <w:rsid w:val="00595218"/>
    <w:rsid w:val="00595B7F"/>
    <w:rsid w:val="005965C7"/>
    <w:rsid w:val="0059662A"/>
    <w:rsid w:val="0059706A"/>
    <w:rsid w:val="00597989"/>
    <w:rsid w:val="005A47D2"/>
    <w:rsid w:val="005B28E9"/>
    <w:rsid w:val="005B38B4"/>
    <w:rsid w:val="005B3BF8"/>
    <w:rsid w:val="005B42D9"/>
    <w:rsid w:val="005B633E"/>
    <w:rsid w:val="005B6FBA"/>
    <w:rsid w:val="005B789A"/>
    <w:rsid w:val="005C098B"/>
    <w:rsid w:val="005C6FC6"/>
    <w:rsid w:val="005C7654"/>
    <w:rsid w:val="005D2088"/>
    <w:rsid w:val="005D61BF"/>
    <w:rsid w:val="005D73CE"/>
    <w:rsid w:val="005D73DD"/>
    <w:rsid w:val="005E233A"/>
    <w:rsid w:val="005E3452"/>
    <w:rsid w:val="005E36D2"/>
    <w:rsid w:val="005E7360"/>
    <w:rsid w:val="005F27BE"/>
    <w:rsid w:val="005F7F97"/>
    <w:rsid w:val="006014C6"/>
    <w:rsid w:val="00602296"/>
    <w:rsid w:val="006034E2"/>
    <w:rsid w:val="00603FDA"/>
    <w:rsid w:val="006058DA"/>
    <w:rsid w:val="0060728F"/>
    <w:rsid w:val="00607918"/>
    <w:rsid w:val="00607EAC"/>
    <w:rsid w:val="00611842"/>
    <w:rsid w:val="006123B0"/>
    <w:rsid w:val="00612671"/>
    <w:rsid w:val="0061391D"/>
    <w:rsid w:val="00613A3B"/>
    <w:rsid w:val="00615B45"/>
    <w:rsid w:val="00616EEF"/>
    <w:rsid w:val="006178BD"/>
    <w:rsid w:val="006218F3"/>
    <w:rsid w:val="006247F2"/>
    <w:rsid w:val="00624BB9"/>
    <w:rsid w:val="00632A37"/>
    <w:rsid w:val="00633BC7"/>
    <w:rsid w:val="00633F79"/>
    <w:rsid w:val="00635DC1"/>
    <w:rsid w:val="00640033"/>
    <w:rsid w:val="00641A8B"/>
    <w:rsid w:val="006451EF"/>
    <w:rsid w:val="00646528"/>
    <w:rsid w:val="00646D2E"/>
    <w:rsid w:val="00646EDA"/>
    <w:rsid w:val="006516FF"/>
    <w:rsid w:val="0065374B"/>
    <w:rsid w:val="00654386"/>
    <w:rsid w:val="006552B0"/>
    <w:rsid w:val="00655770"/>
    <w:rsid w:val="006558FC"/>
    <w:rsid w:val="006602EE"/>
    <w:rsid w:val="006603BA"/>
    <w:rsid w:val="00661F71"/>
    <w:rsid w:val="00662BF1"/>
    <w:rsid w:val="0066401E"/>
    <w:rsid w:val="00665A61"/>
    <w:rsid w:val="00665A9A"/>
    <w:rsid w:val="00670931"/>
    <w:rsid w:val="00671422"/>
    <w:rsid w:val="00680A29"/>
    <w:rsid w:val="0068160E"/>
    <w:rsid w:val="006820D8"/>
    <w:rsid w:val="00682D63"/>
    <w:rsid w:val="00684E0D"/>
    <w:rsid w:val="0068701C"/>
    <w:rsid w:val="00692B10"/>
    <w:rsid w:val="00692FD1"/>
    <w:rsid w:val="0069391E"/>
    <w:rsid w:val="00693A8E"/>
    <w:rsid w:val="006A0545"/>
    <w:rsid w:val="006A595F"/>
    <w:rsid w:val="006A788E"/>
    <w:rsid w:val="006B249E"/>
    <w:rsid w:val="006B3B65"/>
    <w:rsid w:val="006B470F"/>
    <w:rsid w:val="006C282D"/>
    <w:rsid w:val="006C3D8F"/>
    <w:rsid w:val="006C4081"/>
    <w:rsid w:val="006D000A"/>
    <w:rsid w:val="006D00D2"/>
    <w:rsid w:val="006D1CE6"/>
    <w:rsid w:val="006D37CE"/>
    <w:rsid w:val="006D471B"/>
    <w:rsid w:val="006D4F9E"/>
    <w:rsid w:val="006D7518"/>
    <w:rsid w:val="006E0CA7"/>
    <w:rsid w:val="006E0FAC"/>
    <w:rsid w:val="006E2223"/>
    <w:rsid w:val="006E299E"/>
    <w:rsid w:val="006E3C8B"/>
    <w:rsid w:val="006E3CB6"/>
    <w:rsid w:val="006F0630"/>
    <w:rsid w:val="006F06A9"/>
    <w:rsid w:val="006F2854"/>
    <w:rsid w:val="006F3894"/>
    <w:rsid w:val="006F3ECD"/>
    <w:rsid w:val="006F533F"/>
    <w:rsid w:val="006F7810"/>
    <w:rsid w:val="00700DDA"/>
    <w:rsid w:val="00700F8E"/>
    <w:rsid w:val="007063CC"/>
    <w:rsid w:val="00710AE7"/>
    <w:rsid w:val="00711D95"/>
    <w:rsid w:val="00711F6D"/>
    <w:rsid w:val="00712A03"/>
    <w:rsid w:val="00713107"/>
    <w:rsid w:val="00714CC8"/>
    <w:rsid w:val="00715762"/>
    <w:rsid w:val="00720169"/>
    <w:rsid w:val="00720F9B"/>
    <w:rsid w:val="007247CB"/>
    <w:rsid w:val="00725A39"/>
    <w:rsid w:val="00731F3C"/>
    <w:rsid w:val="00735018"/>
    <w:rsid w:val="007356BC"/>
    <w:rsid w:val="00735AFC"/>
    <w:rsid w:val="0073630C"/>
    <w:rsid w:val="007403CD"/>
    <w:rsid w:val="00745884"/>
    <w:rsid w:val="00746949"/>
    <w:rsid w:val="00750670"/>
    <w:rsid w:val="00750B36"/>
    <w:rsid w:val="0075133B"/>
    <w:rsid w:val="007523DF"/>
    <w:rsid w:val="00752CE1"/>
    <w:rsid w:val="00753135"/>
    <w:rsid w:val="007532FE"/>
    <w:rsid w:val="00754E9F"/>
    <w:rsid w:val="007562DD"/>
    <w:rsid w:val="00757106"/>
    <w:rsid w:val="007631AB"/>
    <w:rsid w:val="007655DF"/>
    <w:rsid w:val="00770B2F"/>
    <w:rsid w:val="00774A80"/>
    <w:rsid w:val="00774B27"/>
    <w:rsid w:val="00780283"/>
    <w:rsid w:val="00784E7C"/>
    <w:rsid w:val="00787A8E"/>
    <w:rsid w:val="00790023"/>
    <w:rsid w:val="00790BF4"/>
    <w:rsid w:val="00790FA2"/>
    <w:rsid w:val="00791978"/>
    <w:rsid w:val="007965CF"/>
    <w:rsid w:val="007A13F4"/>
    <w:rsid w:val="007A3A82"/>
    <w:rsid w:val="007A67B6"/>
    <w:rsid w:val="007A68E1"/>
    <w:rsid w:val="007B0321"/>
    <w:rsid w:val="007B1D33"/>
    <w:rsid w:val="007B2B67"/>
    <w:rsid w:val="007B306A"/>
    <w:rsid w:val="007B491E"/>
    <w:rsid w:val="007B6541"/>
    <w:rsid w:val="007C3F09"/>
    <w:rsid w:val="007C5519"/>
    <w:rsid w:val="007D0CC7"/>
    <w:rsid w:val="007D2427"/>
    <w:rsid w:val="007D39B5"/>
    <w:rsid w:val="007D68AD"/>
    <w:rsid w:val="007D71E2"/>
    <w:rsid w:val="007E02EE"/>
    <w:rsid w:val="007E0C76"/>
    <w:rsid w:val="007E1DFA"/>
    <w:rsid w:val="007E483B"/>
    <w:rsid w:val="007E574C"/>
    <w:rsid w:val="007E64A6"/>
    <w:rsid w:val="007E79F6"/>
    <w:rsid w:val="007F29CB"/>
    <w:rsid w:val="007F58D8"/>
    <w:rsid w:val="0080088F"/>
    <w:rsid w:val="00803023"/>
    <w:rsid w:val="0080381C"/>
    <w:rsid w:val="008040CE"/>
    <w:rsid w:val="00805C10"/>
    <w:rsid w:val="00806F32"/>
    <w:rsid w:val="008100E5"/>
    <w:rsid w:val="00810945"/>
    <w:rsid w:val="00810A54"/>
    <w:rsid w:val="00811BFB"/>
    <w:rsid w:val="0081540C"/>
    <w:rsid w:val="00816BEA"/>
    <w:rsid w:val="00817DAF"/>
    <w:rsid w:val="00817DBD"/>
    <w:rsid w:val="008228DF"/>
    <w:rsid w:val="008303BF"/>
    <w:rsid w:val="00830DFC"/>
    <w:rsid w:val="008324EB"/>
    <w:rsid w:val="00832B01"/>
    <w:rsid w:val="00832E0F"/>
    <w:rsid w:val="00834B41"/>
    <w:rsid w:val="00834EE5"/>
    <w:rsid w:val="008350FF"/>
    <w:rsid w:val="00837E15"/>
    <w:rsid w:val="008417D7"/>
    <w:rsid w:val="00843B6D"/>
    <w:rsid w:val="00844BA2"/>
    <w:rsid w:val="0084596B"/>
    <w:rsid w:val="008473FC"/>
    <w:rsid w:val="008478DC"/>
    <w:rsid w:val="00850F40"/>
    <w:rsid w:val="00853210"/>
    <w:rsid w:val="008547AB"/>
    <w:rsid w:val="008557BD"/>
    <w:rsid w:val="00856094"/>
    <w:rsid w:val="008612F5"/>
    <w:rsid w:val="00864435"/>
    <w:rsid w:val="008673B3"/>
    <w:rsid w:val="00870360"/>
    <w:rsid w:val="008748E6"/>
    <w:rsid w:val="00880A89"/>
    <w:rsid w:val="00881034"/>
    <w:rsid w:val="0088650A"/>
    <w:rsid w:val="0088757D"/>
    <w:rsid w:val="00891349"/>
    <w:rsid w:val="00892C47"/>
    <w:rsid w:val="00894444"/>
    <w:rsid w:val="008A60CB"/>
    <w:rsid w:val="008A69B6"/>
    <w:rsid w:val="008B3BE1"/>
    <w:rsid w:val="008B6163"/>
    <w:rsid w:val="008B6D17"/>
    <w:rsid w:val="008C0EE2"/>
    <w:rsid w:val="008C1670"/>
    <w:rsid w:val="008C1D49"/>
    <w:rsid w:val="008C1EFF"/>
    <w:rsid w:val="008C48EE"/>
    <w:rsid w:val="008C4F3F"/>
    <w:rsid w:val="008C6D73"/>
    <w:rsid w:val="008C77C9"/>
    <w:rsid w:val="008D1EF4"/>
    <w:rsid w:val="008D42F0"/>
    <w:rsid w:val="008D4D6E"/>
    <w:rsid w:val="008E50BA"/>
    <w:rsid w:val="008F05B7"/>
    <w:rsid w:val="008F07B6"/>
    <w:rsid w:val="008F121B"/>
    <w:rsid w:val="008F4DD4"/>
    <w:rsid w:val="008F5BB0"/>
    <w:rsid w:val="008F6099"/>
    <w:rsid w:val="008F6317"/>
    <w:rsid w:val="008F67A6"/>
    <w:rsid w:val="00902327"/>
    <w:rsid w:val="0090525D"/>
    <w:rsid w:val="0090542F"/>
    <w:rsid w:val="0090795F"/>
    <w:rsid w:val="00910AFD"/>
    <w:rsid w:val="0091166B"/>
    <w:rsid w:val="009125E6"/>
    <w:rsid w:val="009125EE"/>
    <w:rsid w:val="0091630A"/>
    <w:rsid w:val="00916B2D"/>
    <w:rsid w:val="00917451"/>
    <w:rsid w:val="009216F8"/>
    <w:rsid w:val="00925498"/>
    <w:rsid w:val="00925E3A"/>
    <w:rsid w:val="00927598"/>
    <w:rsid w:val="009322F5"/>
    <w:rsid w:val="00933597"/>
    <w:rsid w:val="00935DF8"/>
    <w:rsid w:val="0093644C"/>
    <w:rsid w:val="0093740A"/>
    <w:rsid w:val="009375B5"/>
    <w:rsid w:val="0094385C"/>
    <w:rsid w:val="00943BD8"/>
    <w:rsid w:val="009443A0"/>
    <w:rsid w:val="009448B9"/>
    <w:rsid w:val="00944940"/>
    <w:rsid w:val="00944A6A"/>
    <w:rsid w:val="009518C7"/>
    <w:rsid w:val="009519AF"/>
    <w:rsid w:val="00952F0E"/>
    <w:rsid w:val="00952F50"/>
    <w:rsid w:val="00955BF1"/>
    <w:rsid w:val="0095660A"/>
    <w:rsid w:val="00957713"/>
    <w:rsid w:val="00960774"/>
    <w:rsid w:val="0096094F"/>
    <w:rsid w:val="00962CA1"/>
    <w:rsid w:val="00967FD4"/>
    <w:rsid w:val="00976B99"/>
    <w:rsid w:val="00982834"/>
    <w:rsid w:val="009839F8"/>
    <w:rsid w:val="00985330"/>
    <w:rsid w:val="0098698A"/>
    <w:rsid w:val="00991B59"/>
    <w:rsid w:val="00991DF3"/>
    <w:rsid w:val="009954F3"/>
    <w:rsid w:val="0099559D"/>
    <w:rsid w:val="009966EF"/>
    <w:rsid w:val="009A1A51"/>
    <w:rsid w:val="009A32E3"/>
    <w:rsid w:val="009A5B8A"/>
    <w:rsid w:val="009A71E2"/>
    <w:rsid w:val="009B074D"/>
    <w:rsid w:val="009B228D"/>
    <w:rsid w:val="009B3DA9"/>
    <w:rsid w:val="009B47D3"/>
    <w:rsid w:val="009B4E9E"/>
    <w:rsid w:val="009B5FE2"/>
    <w:rsid w:val="009C2D72"/>
    <w:rsid w:val="009C5320"/>
    <w:rsid w:val="009C61F3"/>
    <w:rsid w:val="009D765A"/>
    <w:rsid w:val="009D7AD0"/>
    <w:rsid w:val="009D7FF6"/>
    <w:rsid w:val="009E13B8"/>
    <w:rsid w:val="009E1533"/>
    <w:rsid w:val="009E3458"/>
    <w:rsid w:val="009E6DF6"/>
    <w:rsid w:val="009F16EF"/>
    <w:rsid w:val="009F1E3F"/>
    <w:rsid w:val="00A026F9"/>
    <w:rsid w:val="00A02B4C"/>
    <w:rsid w:val="00A03BE1"/>
    <w:rsid w:val="00A0411B"/>
    <w:rsid w:val="00A04C91"/>
    <w:rsid w:val="00A06A44"/>
    <w:rsid w:val="00A077DD"/>
    <w:rsid w:val="00A115A9"/>
    <w:rsid w:val="00A17D06"/>
    <w:rsid w:val="00A17E71"/>
    <w:rsid w:val="00A20182"/>
    <w:rsid w:val="00A20848"/>
    <w:rsid w:val="00A2163F"/>
    <w:rsid w:val="00A21EEF"/>
    <w:rsid w:val="00A26137"/>
    <w:rsid w:val="00A269B7"/>
    <w:rsid w:val="00A309C1"/>
    <w:rsid w:val="00A3163B"/>
    <w:rsid w:val="00A3508B"/>
    <w:rsid w:val="00A35179"/>
    <w:rsid w:val="00A36815"/>
    <w:rsid w:val="00A3692E"/>
    <w:rsid w:val="00A40063"/>
    <w:rsid w:val="00A42E3D"/>
    <w:rsid w:val="00A45A1C"/>
    <w:rsid w:val="00A46826"/>
    <w:rsid w:val="00A509A6"/>
    <w:rsid w:val="00A525DE"/>
    <w:rsid w:val="00A52F7E"/>
    <w:rsid w:val="00A6122E"/>
    <w:rsid w:val="00A62A4C"/>
    <w:rsid w:val="00A63841"/>
    <w:rsid w:val="00A70033"/>
    <w:rsid w:val="00A74FEF"/>
    <w:rsid w:val="00A7560F"/>
    <w:rsid w:val="00A76B6F"/>
    <w:rsid w:val="00A80D57"/>
    <w:rsid w:val="00A90D6F"/>
    <w:rsid w:val="00A91007"/>
    <w:rsid w:val="00A96E0D"/>
    <w:rsid w:val="00AA1801"/>
    <w:rsid w:val="00AA2D6E"/>
    <w:rsid w:val="00AA48B7"/>
    <w:rsid w:val="00AA540D"/>
    <w:rsid w:val="00AA5553"/>
    <w:rsid w:val="00AA62BC"/>
    <w:rsid w:val="00AA6A01"/>
    <w:rsid w:val="00AA7BFE"/>
    <w:rsid w:val="00AA7DC4"/>
    <w:rsid w:val="00AB01F7"/>
    <w:rsid w:val="00AB16BC"/>
    <w:rsid w:val="00AB485F"/>
    <w:rsid w:val="00AB495B"/>
    <w:rsid w:val="00AC699A"/>
    <w:rsid w:val="00AC69E7"/>
    <w:rsid w:val="00AC78E2"/>
    <w:rsid w:val="00AD1441"/>
    <w:rsid w:val="00AD33A2"/>
    <w:rsid w:val="00AD33A8"/>
    <w:rsid w:val="00AD3F20"/>
    <w:rsid w:val="00AE0333"/>
    <w:rsid w:val="00AE1DDA"/>
    <w:rsid w:val="00AE30B3"/>
    <w:rsid w:val="00AE317A"/>
    <w:rsid w:val="00AE4E9D"/>
    <w:rsid w:val="00AE5A87"/>
    <w:rsid w:val="00AE6354"/>
    <w:rsid w:val="00AE7508"/>
    <w:rsid w:val="00AF009E"/>
    <w:rsid w:val="00B0076B"/>
    <w:rsid w:val="00B00C0C"/>
    <w:rsid w:val="00B0713C"/>
    <w:rsid w:val="00B0769C"/>
    <w:rsid w:val="00B126BF"/>
    <w:rsid w:val="00B12AAD"/>
    <w:rsid w:val="00B12AF5"/>
    <w:rsid w:val="00B14575"/>
    <w:rsid w:val="00B16082"/>
    <w:rsid w:val="00B16CF8"/>
    <w:rsid w:val="00B17DAF"/>
    <w:rsid w:val="00B20502"/>
    <w:rsid w:val="00B25B90"/>
    <w:rsid w:val="00B2602C"/>
    <w:rsid w:val="00B27AAE"/>
    <w:rsid w:val="00B27BC6"/>
    <w:rsid w:val="00B30A10"/>
    <w:rsid w:val="00B30E6C"/>
    <w:rsid w:val="00B312A1"/>
    <w:rsid w:val="00B31C06"/>
    <w:rsid w:val="00B31C5E"/>
    <w:rsid w:val="00B32828"/>
    <w:rsid w:val="00B32DA1"/>
    <w:rsid w:val="00B359C8"/>
    <w:rsid w:val="00B35D6F"/>
    <w:rsid w:val="00B376C2"/>
    <w:rsid w:val="00B4114D"/>
    <w:rsid w:val="00B41481"/>
    <w:rsid w:val="00B43188"/>
    <w:rsid w:val="00B4358C"/>
    <w:rsid w:val="00B51626"/>
    <w:rsid w:val="00B5179E"/>
    <w:rsid w:val="00B532F9"/>
    <w:rsid w:val="00B54006"/>
    <w:rsid w:val="00B54496"/>
    <w:rsid w:val="00B56F45"/>
    <w:rsid w:val="00B60245"/>
    <w:rsid w:val="00B60398"/>
    <w:rsid w:val="00B62136"/>
    <w:rsid w:val="00B62CAA"/>
    <w:rsid w:val="00B653C7"/>
    <w:rsid w:val="00B67283"/>
    <w:rsid w:val="00B706A5"/>
    <w:rsid w:val="00B85533"/>
    <w:rsid w:val="00B87F6A"/>
    <w:rsid w:val="00B9127B"/>
    <w:rsid w:val="00B925B7"/>
    <w:rsid w:val="00B945DF"/>
    <w:rsid w:val="00B9693A"/>
    <w:rsid w:val="00BA2909"/>
    <w:rsid w:val="00BA3AEC"/>
    <w:rsid w:val="00BA5842"/>
    <w:rsid w:val="00BA6643"/>
    <w:rsid w:val="00BB084F"/>
    <w:rsid w:val="00BB247F"/>
    <w:rsid w:val="00BB36F1"/>
    <w:rsid w:val="00BB43F3"/>
    <w:rsid w:val="00BC1940"/>
    <w:rsid w:val="00BC38D2"/>
    <w:rsid w:val="00BC4912"/>
    <w:rsid w:val="00BC5357"/>
    <w:rsid w:val="00BC5BBF"/>
    <w:rsid w:val="00BC5D34"/>
    <w:rsid w:val="00BC6721"/>
    <w:rsid w:val="00BC6E70"/>
    <w:rsid w:val="00BD0D83"/>
    <w:rsid w:val="00BD18A9"/>
    <w:rsid w:val="00BD254D"/>
    <w:rsid w:val="00BD4A15"/>
    <w:rsid w:val="00BE42A7"/>
    <w:rsid w:val="00BE7459"/>
    <w:rsid w:val="00BE7527"/>
    <w:rsid w:val="00BE7A98"/>
    <w:rsid w:val="00BF15B2"/>
    <w:rsid w:val="00BF1B3F"/>
    <w:rsid w:val="00BF203A"/>
    <w:rsid w:val="00BF4A4E"/>
    <w:rsid w:val="00BF7D34"/>
    <w:rsid w:val="00C03457"/>
    <w:rsid w:val="00C03F5E"/>
    <w:rsid w:val="00C048CC"/>
    <w:rsid w:val="00C049A8"/>
    <w:rsid w:val="00C05B05"/>
    <w:rsid w:val="00C1067C"/>
    <w:rsid w:val="00C11267"/>
    <w:rsid w:val="00C116D4"/>
    <w:rsid w:val="00C13053"/>
    <w:rsid w:val="00C1410E"/>
    <w:rsid w:val="00C1732A"/>
    <w:rsid w:val="00C201BF"/>
    <w:rsid w:val="00C20CB8"/>
    <w:rsid w:val="00C22468"/>
    <w:rsid w:val="00C23ED8"/>
    <w:rsid w:val="00C253DC"/>
    <w:rsid w:val="00C2592A"/>
    <w:rsid w:val="00C267F6"/>
    <w:rsid w:val="00C32E0A"/>
    <w:rsid w:val="00C3332C"/>
    <w:rsid w:val="00C3373F"/>
    <w:rsid w:val="00C3446F"/>
    <w:rsid w:val="00C35B91"/>
    <w:rsid w:val="00C376DB"/>
    <w:rsid w:val="00C37897"/>
    <w:rsid w:val="00C40DAC"/>
    <w:rsid w:val="00C438E9"/>
    <w:rsid w:val="00C45387"/>
    <w:rsid w:val="00C45D40"/>
    <w:rsid w:val="00C460D1"/>
    <w:rsid w:val="00C460D5"/>
    <w:rsid w:val="00C46920"/>
    <w:rsid w:val="00C509DC"/>
    <w:rsid w:val="00C53102"/>
    <w:rsid w:val="00C551A5"/>
    <w:rsid w:val="00C567F6"/>
    <w:rsid w:val="00C5716C"/>
    <w:rsid w:val="00C5769E"/>
    <w:rsid w:val="00C619D3"/>
    <w:rsid w:val="00C706FF"/>
    <w:rsid w:val="00C72387"/>
    <w:rsid w:val="00C762CD"/>
    <w:rsid w:val="00C8063D"/>
    <w:rsid w:val="00C84B2D"/>
    <w:rsid w:val="00C95545"/>
    <w:rsid w:val="00C960C0"/>
    <w:rsid w:val="00C9645E"/>
    <w:rsid w:val="00C97A4E"/>
    <w:rsid w:val="00CA1445"/>
    <w:rsid w:val="00CA26FE"/>
    <w:rsid w:val="00CA510B"/>
    <w:rsid w:val="00CB104C"/>
    <w:rsid w:val="00CB14FF"/>
    <w:rsid w:val="00CB180D"/>
    <w:rsid w:val="00CB6D91"/>
    <w:rsid w:val="00CB7B51"/>
    <w:rsid w:val="00CC5591"/>
    <w:rsid w:val="00CC72DD"/>
    <w:rsid w:val="00CD1B0C"/>
    <w:rsid w:val="00CD2194"/>
    <w:rsid w:val="00CD47F1"/>
    <w:rsid w:val="00CE17A6"/>
    <w:rsid w:val="00CE17D2"/>
    <w:rsid w:val="00CE1EDD"/>
    <w:rsid w:val="00CE45C2"/>
    <w:rsid w:val="00CE670C"/>
    <w:rsid w:val="00CF1160"/>
    <w:rsid w:val="00CF5775"/>
    <w:rsid w:val="00D050D4"/>
    <w:rsid w:val="00D10184"/>
    <w:rsid w:val="00D1402B"/>
    <w:rsid w:val="00D1411E"/>
    <w:rsid w:val="00D14AD9"/>
    <w:rsid w:val="00D15309"/>
    <w:rsid w:val="00D164E5"/>
    <w:rsid w:val="00D20FE2"/>
    <w:rsid w:val="00D22943"/>
    <w:rsid w:val="00D238F1"/>
    <w:rsid w:val="00D26A60"/>
    <w:rsid w:val="00D26EFF"/>
    <w:rsid w:val="00D31A61"/>
    <w:rsid w:val="00D31D86"/>
    <w:rsid w:val="00D330A3"/>
    <w:rsid w:val="00D33152"/>
    <w:rsid w:val="00D34529"/>
    <w:rsid w:val="00D37A42"/>
    <w:rsid w:val="00D4066E"/>
    <w:rsid w:val="00D40F94"/>
    <w:rsid w:val="00D43E11"/>
    <w:rsid w:val="00D44E09"/>
    <w:rsid w:val="00D46F95"/>
    <w:rsid w:val="00D5023D"/>
    <w:rsid w:val="00D6188A"/>
    <w:rsid w:val="00D65C2B"/>
    <w:rsid w:val="00D66B7C"/>
    <w:rsid w:val="00D73EDB"/>
    <w:rsid w:val="00D774F5"/>
    <w:rsid w:val="00D80271"/>
    <w:rsid w:val="00D802A2"/>
    <w:rsid w:val="00D82F2E"/>
    <w:rsid w:val="00D832AE"/>
    <w:rsid w:val="00D85A5F"/>
    <w:rsid w:val="00D91B4B"/>
    <w:rsid w:val="00D91C81"/>
    <w:rsid w:val="00D949F4"/>
    <w:rsid w:val="00D95A25"/>
    <w:rsid w:val="00D962C6"/>
    <w:rsid w:val="00DA01F3"/>
    <w:rsid w:val="00DA23EB"/>
    <w:rsid w:val="00DA733F"/>
    <w:rsid w:val="00DA7705"/>
    <w:rsid w:val="00DB2DA3"/>
    <w:rsid w:val="00DB39A7"/>
    <w:rsid w:val="00DB433F"/>
    <w:rsid w:val="00DB661C"/>
    <w:rsid w:val="00DB6976"/>
    <w:rsid w:val="00DC2912"/>
    <w:rsid w:val="00DC32D8"/>
    <w:rsid w:val="00DC3A6D"/>
    <w:rsid w:val="00DC3C5C"/>
    <w:rsid w:val="00DC41F3"/>
    <w:rsid w:val="00DC5CFE"/>
    <w:rsid w:val="00DD0A81"/>
    <w:rsid w:val="00DD303E"/>
    <w:rsid w:val="00DD4C19"/>
    <w:rsid w:val="00DD5122"/>
    <w:rsid w:val="00DD6D5E"/>
    <w:rsid w:val="00DD6E1F"/>
    <w:rsid w:val="00DE017C"/>
    <w:rsid w:val="00DE1742"/>
    <w:rsid w:val="00DE1FE5"/>
    <w:rsid w:val="00DE3783"/>
    <w:rsid w:val="00DE738E"/>
    <w:rsid w:val="00DF20E0"/>
    <w:rsid w:val="00DF2EE2"/>
    <w:rsid w:val="00DF4896"/>
    <w:rsid w:val="00DF48E4"/>
    <w:rsid w:val="00E00E25"/>
    <w:rsid w:val="00E0136F"/>
    <w:rsid w:val="00E01742"/>
    <w:rsid w:val="00E0358B"/>
    <w:rsid w:val="00E06C5A"/>
    <w:rsid w:val="00E10004"/>
    <w:rsid w:val="00E10760"/>
    <w:rsid w:val="00E1204A"/>
    <w:rsid w:val="00E12EBC"/>
    <w:rsid w:val="00E12FC9"/>
    <w:rsid w:val="00E13FBE"/>
    <w:rsid w:val="00E14343"/>
    <w:rsid w:val="00E1491A"/>
    <w:rsid w:val="00E1743D"/>
    <w:rsid w:val="00E21AB4"/>
    <w:rsid w:val="00E25638"/>
    <w:rsid w:val="00E269B5"/>
    <w:rsid w:val="00E308A0"/>
    <w:rsid w:val="00E33397"/>
    <w:rsid w:val="00E3414D"/>
    <w:rsid w:val="00E3517A"/>
    <w:rsid w:val="00E3670A"/>
    <w:rsid w:val="00E4445D"/>
    <w:rsid w:val="00E501B9"/>
    <w:rsid w:val="00E53294"/>
    <w:rsid w:val="00E534EA"/>
    <w:rsid w:val="00E57E3B"/>
    <w:rsid w:val="00E618B4"/>
    <w:rsid w:val="00E61CC2"/>
    <w:rsid w:val="00E62315"/>
    <w:rsid w:val="00E63F4C"/>
    <w:rsid w:val="00E85775"/>
    <w:rsid w:val="00E86FFB"/>
    <w:rsid w:val="00E8761B"/>
    <w:rsid w:val="00E93C4C"/>
    <w:rsid w:val="00E953E8"/>
    <w:rsid w:val="00E97DDF"/>
    <w:rsid w:val="00EA35E3"/>
    <w:rsid w:val="00EA6F45"/>
    <w:rsid w:val="00EB1335"/>
    <w:rsid w:val="00EB322A"/>
    <w:rsid w:val="00EB50F6"/>
    <w:rsid w:val="00EB6234"/>
    <w:rsid w:val="00EC0C13"/>
    <w:rsid w:val="00EC2DDC"/>
    <w:rsid w:val="00EC36DF"/>
    <w:rsid w:val="00EC77EA"/>
    <w:rsid w:val="00ED4F01"/>
    <w:rsid w:val="00EE11EA"/>
    <w:rsid w:val="00EE2256"/>
    <w:rsid w:val="00EE560A"/>
    <w:rsid w:val="00EE5D78"/>
    <w:rsid w:val="00EE6BF4"/>
    <w:rsid w:val="00EF0614"/>
    <w:rsid w:val="00EF28B0"/>
    <w:rsid w:val="00EF447B"/>
    <w:rsid w:val="00EF48F2"/>
    <w:rsid w:val="00EF776C"/>
    <w:rsid w:val="00F00555"/>
    <w:rsid w:val="00F01566"/>
    <w:rsid w:val="00F01BCD"/>
    <w:rsid w:val="00F03E8F"/>
    <w:rsid w:val="00F049DB"/>
    <w:rsid w:val="00F04FB5"/>
    <w:rsid w:val="00F100FF"/>
    <w:rsid w:val="00F115C7"/>
    <w:rsid w:val="00F11A3F"/>
    <w:rsid w:val="00F12DE3"/>
    <w:rsid w:val="00F179C6"/>
    <w:rsid w:val="00F23F47"/>
    <w:rsid w:val="00F31098"/>
    <w:rsid w:val="00F3248D"/>
    <w:rsid w:val="00F3381B"/>
    <w:rsid w:val="00F35852"/>
    <w:rsid w:val="00F42921"/>
    <w:rsid w:val="00F5000D"/>
    <w:rsid w:val="00F518FC"/>
    <w:rsid w:val="00F55DDE"/>
    <w:rsid w:val="00F55F2A"/>
    <w:rsid w:val="00F617CB"/>
    <w:rsid w:val="00F660A3"/>
    <w:rsid w:val="00F67954"/>
    <w:rsid w:val="00F708A8"/>
    <w:rsid w:val="00F70C95"/>
    <w:rsid w:val="00F75E8A"/>
    <w:rsid w:val="00F7672E"/>
    <w:rsid w:val="00F768DD"/>
    <w:rsid w:val="00F773FD"/>
    <w:rsid w:val="00F8196A"/>
    <w:rsid w:val="00F82933"/>
    <w:rsid w:val="00F83346"/>
    <w:rsid w:val="00F8355A"/>
    <w:rsid w:val="00F84C4A"/>
    <w:rsid w:val="00F852CC"/>
    <w:rsid w:val="00F87BD9"/>
    <w:rsid w:val="00F90BC3"/>
    <w:rsid w:val="00F90BE6"/>
    <w:rsid w:val="00F92CB5"/>
    <w:rsid w:val="00F95F37"/>
    <w:rsid w:val="00F962AD"/>
    <w:rsid w:val="00F963E5"/>
    <w:rsid w:val="00FA09FE"/>
    <w:rsid w:val="00FA0FF3"/>
    <w:rsid w:val="00FA2C72"/>
    <w:rsid w:val="00FA4500"/>
    <w:rsid w:val="00FA7D99"/>
    <w:rsid w:val="00FB01BD"/>
    <w:rsid w:val="00FB1FD7"/>
    <w:rsid w:val="00FB20DE"/>
    <w:rsid w:val="00FB47DC"/>
    <w:rsid w:val="00FB54D0"/>
    <w:rsid w:val="00FB6F1B"/>
    <w:rsid w:val="00FB7058"/>
    <w:rsid w:val="00FC3417"/>
    <w:rsid w:val="00FC38C7"/>
    <w:rsid w:val="00FC3F72"/>
    <w:rsid w:val="00FC4BE4"/>
    <w:rsid w:val="00FC578D"/>
    <w:rsid w:val="00FC7340"/>
    <w:rsid w:val="00FC763D"/>
    <w:rsid w:val="00FC7747"/>
    <w:rsid w:val="00FC7A3D"/>
    <w:rsid w:val="00FD0460"/>
    <w:rsid w:val="00FD22DC"/>
    <w:rsid w:val="00FD2950"/>
    <w:rsid w:val="00FD4FDF"/>
    <w:rsid w:val="00FD628A"/>
    <w:rsid w:val="00FD7B43"/>
    <w:rsid w:val="00FE1C34"/>
    <w:rsid w:val="00FE2A51"/>
    <w:rsid w:val="00FF1473"/>
    <w:rsid w:val="00FF1932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22BAB"/>
  <w15:docId w15:val="{08A3E506-2A04-4C22-A2D1-5B111558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F5E"/>
  </w:style>
  <w:style w:type="paragraph" w:styleId="Nagwek1">
    <w:name w:val="heading 1"/>
    <w:basedOn w:val="Normalny"/>
    <w:next w:val="Normalny"/>
    <w:link w:val="Nagwek1Znak"/>
    <w:uiPriority w:val="9"/>
    <w:qFormat/>
    <w:rsid w:val="00445069"/>
    <w:pPr>
      <w:spacing w:before="240" w:after="120" w:line="360" w:lineRule="atLeast"/>
      <w:ind w:left="-153" w:hanging="567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5069"/>
    <w:pPr>
      <w:keepNext/>
      <w:spacing w:before="120" w:after="120" w:line="240" w:lineRule="auto"/>
      <w:ind w:left="555" w:hanging="708"/>
      <w:outlineLvl w:val="1"/>
    </w:pPr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45069"/>
    <w:pPr>
      <w:spacing w:before="240" w:after="0" w:line="360" w:lineRule="atLeast"/>
      <w:ind w:left="1263" w:hanging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445069"/>
    <w:pPr>
      <w:spacing w:before="240" w:after="0" w:line="360" w:lineRule="atLeast"/>
      <w:ind w:left="1971" w:hanging="708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5069"/>
    <w:pPr>
      <w:spacing w:before="240" w:after="60" w:line="240" w:lineRule="auto"/>
      <w:ind w:left="2679" w:hanging="708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link w:val="Nagwek6Znak"/>
    <w:qFormat/>
    <w:rsid w:val="004844D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45069"/>
    <w:pPr>
      <w:spacing w:before="240" w:after="60" w:line="240" w:lineRule="auto"/>
      <w:ind w:left="4095" w:hanging="708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45069"/>
    <w:pPr>
      <w:spacing w:before="240" w:after="60" w:line="240" w:lineRule="auto"/>
      <w:ind w:left="4803" w:hanging="708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45069"/>
    <w:pPr>
      <w:spacing w:before="240" w:after="60" w:line="240" w:lineRule="auto"/>
      <w:ind w:left="5511" w:hanging="708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844D8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4844D8"/>
    <w:rPr>
      <w:b/>
      <w:bCs/>
    </w:rPr>
  </w:style>
  <w:style w:type="table" w:styleId="Tabela-Siatka">
    <w:name w:val="Table Grid"/>
    <w:basedOn w:val="Standardowy"/>
    <w:uiPriority w:val="39"/>
    <w:rsid w:val="0048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FC3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3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3F72"/>
    <w:rPr>
      <w:sz w:val="20"/>
      <w:szCs w:val="20"/>
    </w:rPr>
  </w:style>
  <w:style w:type="paragraph" w:customStyle="1" w:styleId="Default">
    <w:name w:val="Default"/>
    <w:rsid w:val="00ED4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qFormat/>
    <w:rsid w:val="00B30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qFormat/>
    <w:rsid w:val="00B30E6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,List Paragraph compact,L"/>
    <w:basedOn w:val="Normalny"/>
    <w:link w:val="AkapitzlistZnak"/>
    <w:uiPriority w:val="34"/>
    <w:qFormat/>
    <w:rsid w:val="00B30E6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,L Znak"/>
    <w:link w:val="Akapitzlist"/>
    <w:uiPriority w:val="34"/>
    <w:qFormat/>
    <w:locked/>
    <w:rsid w:val="00B30E6C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4B689C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89C"/>
    <w:rPr>
      <w:b/>
      <w:bCs/>
      <w:sz w:val="20"/>
      <w:szCs w:val="20"/>
    </w:rPr>
  </w:style>
  <w:style w:type="paragraph" w:customStyle="1" w:styleId="CM3">
    <w:name w:val="CM3"/>
    <w:basedOn w:val="Default"/>
    <w:next w:val="Default"/>
    <w:uiPriority w:val="99"/>
    <w:rsid w:val="00A7560F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7560F"/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58A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380DBB"/>
    <w:rPr>
      <w:vertAlign w:val="superscript"/>
    </w:rPr>
  </w:style>
  <w:style w:type="paragraph" w:customStyle="1" w:styleId="Akapit">
    <w:name w:val="Akapit"/>
    <w:basedOn w:val="Normalny"/>
    <w:rsid w:val="00FC763D"/>
    <w:pPr>
      <w:keepNext/>
      <w:numPr>
        <w:ilvl w:val="5"/>
        <w:numId w:val="2"/>
      </w:numPr>
      <w:spacing w:after="0" w:line="360" w:lineRule="auto"/>
      <w:jc w:val="both"/>
    </w:pPr>
    <w:rPr>
      <w:rFonts w:ascii="Arial" w:eastAsia="Times New Roman" w:hAnsi="Arial" w:cs="Times New Roman"/>
      <w:bCs/>
      <w:szCs w:val="24"/>
      <w:lang w:eastAsia="pl-PL"/>
    </w:rPr>
  </w:style>
  <w:style w:type="paragraph" w:customStyle="1" w:styleId="KM-podpunkt">
    <w:name w:val="KM - podpunkt"/>
    <w:basedOn w:val="Akapit"/>
    <w:link w:val="KM-podpunktZnak"/>
    <w:qFormat/>
    <w:rsid w:val="00FC763D"/>
    <w:pPr>
      <w:keepNext w:val="0"/>
      <w:numPr>
        <w:ilvl w:val="1"/>
      </w:numPr>
      <w:jc w:val="left"/>
    </w:pPr>
    <w:rPr>
      <w:rFonts w:cs="Arial"/>
      <w:sz w:val="24"/>
    </w:rPr>
  </w:style>
  <w:style w:type="character" w:customStyle="1" w:styleId="KM-podpunktZnak">
    <w:name w:val="KM - podpunkt Znak"/>
    <w:link w:val="KM-podpunkt"/>
    <w:rsid w:val="00FC763D"/>
    <w:rPr>
      <w:rFonts w:ascii="Arial" w:eastAsia="Times New Roman" w:hAnsi="Arial" w:cs="Arial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826"/>
  </w:style>
  <w:style w:type="paragraph" w:styleId="Stopka">
    <w:name w:val="footer"/>
    <w:basedOn w:val="Normalny"/>
    <w:link w:val="StopkaZnak"/>
    <w:uiPriority w:val="99"/>
    <w:unhideWhenUsed/>
    <w:rsid w:val="00A4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826"/>
  </w:style>
  <w:style w:type="character" w:styleId="Hipercze">
    <w:name w:val="Hyperlink"/>
    <w:basedOn w:val="Domylnaczcionkaakapitu"/>
    <w:uiPriority w:val="99"/>
    <w:unhideWhenUsed/>
    <w:rsid w:val="00B912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27B"/>
    <w:rPr>
      <w:color w:val="605E5C"/>
      <w:shd w:val="clear" w:color="auto" w:fill="E1DFDD"/>
    </w:rPr>
  </w:style>
  <w:style w:type="character" w:customStyle="1" w:styleId="warheader">
    <w:name w:val="war_header"/>
    <w:basedOn w:val="Domylnaczcionkaakapitu"/>
    <w:rsid w:val="00B9127B"/>
  </w:style>
  <w:style w:type="character" w:customStyle="1" w:styleId="Nagwek1Znak">
    <w:name w:val="Nagłówek 1 Znak"/>
    <w:basedOn w:val="Domylnaczcionkaakapitu"/>
    <w:link w:val="Nagwek1"/>
    <w:uiPriority w:val="9"/>
    <w:rsid w:val="00445069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45069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4506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0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45069"/>
    <w:rPr>
      <w:rFonts w:ascii="Arial" w:eastAsia="Times New Roman" w:hAnsi="Arial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4506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45069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45069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tabela">
    <w:name w:val="tabela"/>
    <w:basedOn w:val="Normalny"/>
    <w:rsid w:val="00445069"/>
    <w:pPr>
      <w:numPr>
        <w:ilvl w:val="3"/>
        <w:numId w:val="1"/>
      </w:numPr>
      <w:spacing w:before="96" w:after="96" w:line="240" w:lineRule="atLeast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445069"/>
    <w:pPr>
      <w:ind w:left="708"/>
    </w:pPr>
  </w:style>
  <w:style w:type="paragraph" w:customStyle="1" w:styleId="Tekstpodstawowywcity21">
    <w:name w:val="Tekst podstawowy wcięty 21"/>
    <w:basedOn w:val="Normalny"/>
    <w:rsid w:val="002C1FE9"/>
    <w:pPr>
      <w:spacing w:after="0" w:line="240" w:lineRule="auto"/>
      <w:ind w:left="567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ustustnpkodeksu">
    <w:name w:val="ustustnpkodeksu"/>
    <w:basedOn w:val="Normalny"/>
    <w:rsid w:val="0047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71E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5062"/>
    <w:rPr>
      <w:color w:val="954F72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C1EFF"/>
    <w:pPr>
      <w:keepNext/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C1EF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E3F96"/>
    <w:pPr>
      <w:tabs>
        <w:tab w:val="right" w:leader="dot" w:pos="13994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E3F96"/>
    <w:pPr>
      <w:tabs>
        <w:tab w:val="right" w:leader="dot" w:pos="13994"/>
      </w:tabs>
      <w:spacing w:after="100"/>
      <w:ind w:left="44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6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F964A-5535-4C2C-8327-FC31BB5C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2316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Kosarzycka</dc:creator>
  <cp:keywords/>
  <dc:description/>
  <cp:lastModifiedBy>Witold Gałuszka</cp:lastModifiedBy>
  <cp:revision>35</cp:revision>
  <cp:lastPrinted>2023-04-03T12:54:00Z</cp:lastPrinted>
  <dcterms:created xsi:type="dcterms:W3CDTF">2023-04-28T12:18:00Z</dcterms:created>
  <dcterms:modified xsi:type="dcterms:W3CDTF">2023-05-11T19:16:00Z</dcterms:modified>
</cp:coreProperties>
</file>